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spacing w:line="360" w:lineRule="auto"/>
        <w:rPr>
          <w:rFonts w:hint="eastAsia" w:ascii="宋体" w:hAnsi="宋体" w:cs="宋体"/>
          <w:b/>
          <w:bCs/>
          <w:sz w:val="72"/>
          <w:szCs w:val="72"/>
        </w:rPr>
      </w:pPr>
      <w:r>
        <w:rPr>
          <w:rFonts w:hint="eastAsia" w:ascii="宋体" w:hAnsi="宋体" w:cs="宋体"/>
          <w:b/>
          <w:bCs/>
          <w:sz w:val="72"/>
          <w:szCs w:val="72"/>
        </w:rPr>
      </w:r>
      <w:r/>
    </w:p>
    <w:p>
      <w:pPr>
        <w:pStyle w:val="929"/>
        <w:rPr>
          <w:rFonts w:hint="eastAsia"/>
        </w:rPr>
      </w:pPr>
      <w:r>
        <w:rPr>
          <w:rFonts w:hint="eastAsia"/>
        </w:rPr>
      </w:r>
      <w:r/>
    </w:p>
    <w:p>
      <w:pPr>
        <w:jc w:val="center"/>
        <w:keepLines w:val="0"/>
        <w:keepNext w:val="0"/>
        <w:spacing w:line="360" w:lineRule="auto"/>
        <w:rPr>
          <w:rFonts w:hint="eastAsia" w:ascii="宋体" w:hAnsi="宋体" w:cs="宋体"/>
          <w:sz w:val="32"/>
          <w:szCs w:val="32"/>
        </w:rPr>
      </w:pPr>
      <w:r>
        <w:rPr>
          <w:rFonts w:hint="eastAsia" w:ascii="宋体" w:hAnsi="宋体" w:cs="宋体"/>
          <w:b/>
          <w:bCs/>
          <w:sz w:val="112"/>
          <w:szCs w:val="112"/>
        </w:rPr>
        <w:t xml:space="preserve">征  集  文  件</w:t>
      </w:r>
      <w:r/>
    </w:p>
    <w:p>
      <w:pPr>
        <w:pStyle w:val="932"/>
        <w:ind w:firstLine="640"/>
        <w:jc w:val="left"/>
        <w:keepLines w:val="0"/>
        <w:keepNext w:val="0"/>
        <w:spacing w:line="360" w:lineRule="auto"/>
        <w:rPr>
          <w:rFonts w:hint="eastAsia" w:ascii="宋体" w:hAnsi="宋体" w:cs="宋体"/>
          <w:sz w:val="32"/>
          <w:szCs w:val="32"/>
        </w:rPr>
      </w:pPr>
      <w:r>
        <w:rPr>
          <w:rFonts w:hint="eastAsia" w:ascii="宋体" w:hAnsi="宋体" w:cs="宋体"/>
          <w:sz w:val="32"/>
          <w:szCs w:val="32"/>
        </w:rPr>
      </w:r>
      <w:r/>
    </w:p>
    <w:p>
      <w:pPr>
        <w:pStyle w:val="932"/>
        <w:ind w:firstLine="640"/>
        <w:jc w:val="left"/>
        <w:keepLines w:val="0"/>
        <w:keepNext w:val="0"/>
        <w:spacing w:line="360" w:lineRule="auto"/>
        <w:rPr>
          <w:rFonts w:hint="eastAsia" w:ascii="宋体" w:hAnsi="宋体" w:cs="宋体"/>
          <w:sz w:val="32"/>
          <w:szCs w:val="32"/>
        </w:rPr>
      </w:pPr>
      <w:r>
        <w:rPr>
          <w:rFonts w:hint="eastAsia" w:ascii="宋体" w:hAnsi="宋体" w:cs="宋体"/>
          <w:sz w:val="32"/>
          <w:szCs w:val="32"/>
        </w:rPr>
      </w:r>
      <w:r/>
    </w:p>
    <w:p>
      <w:pPr>
        <w:pStyle w:val="932"/>
        <w:ind w:firstLine="640"/>
        <w:jc w:val="left"/>
        <w:keepLines w:val="0"/>
        <w:keepNext w:val="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32"/>
        <w:jc w:val="left"/>
        <w:keepLines w:val="0"/>
        <w:keepNext w:val="0"/>
        <w:spacing w:line="360" w:lineRule="auto"/>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rPr>
        <w:t xml:space="preserve">项目名称：</w:t>
      </w:r>
      <w:r>
        <w:rPr>
          <w:rFonts w:hint="eastAsia" w:ascii="宋体" w:hAnsi="宋体" w:cs="宋体"/>
          <w:b/>
          <w:bCs/>
          <w:sz w:val="36"/>
          <w:szCs w:val="36"/>
          <w:highlight w:val="none"/>
          <w:lang w:eastAsia="zh-CN"/>
        </w:rPr>
        <w:t xml:space="preserve">2026-2028年度徐州市市级行政事业单位公务用车轮胎修补、更换项目</w:t>
      </w:r>
      <w:r/>
    </w:p>
    <w:p>
      <w:pPr>
        <w:pStyle w:val="932"/>
        <w:jc w:val="left"/>
        <w:keepLines w:val="0"/>
        <w:keepNext w:val="0"/>
        <w:spacing w:line="360" w:lineRule="auto"/>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rPr>
        <w:t xml:space="preserve">项目编号：</w:t>
      </w:r>
      <w:r>
        <w:rPr>
          <w:rFonts w:hint="eastAsia" w:ascii="宋体" w:hAnsi="宋体" w:cs="宋体"/>
          <w:b/>
          <w:bCs/>
          <w:sz w:val="36"/>
          <w:szCs w:val="36"/>
          <w:highlight w:val="none"/>
          <w:lang w:eastAsia="zh-CN"/>
        </w:rPr>
        <w:t xml:space="preserve">JSZC-320300-HWZX-K2026-0225</w:t>
      </w:r>
      <w:r/>
    </w:p>
    <w:p>
      <w:pPr>
        <w:jc w:val="left"/>
        <w:keepLines w:val="0"/>
        <w:keepNext w:val="0"/>
        <w:spacing w:line="360" w:lineRule="auto"/>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32"/>
          <w:szCs w:val="32"/>
        </w:rPr>
      </w:pPr>
      <w:r>
        <w:rPr>
          <w:rFonts w:hint="eastAsia" w:ascii="宋体" w:hAnsi="宋体" w:cs="宋体"/>
          <w:sz w:val="32"/>
          <w:szCs w:val="32"/>
        </w:rPr>
      </w:r>
      <w:r/>
    </w:p>
    <w:p>
      <w:pPr>
        <w:pStyle w:val="929"/>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rPr>
      </w:pPr>
      <w:r>
        <w:rPr>
          <w:rFonts w:hint="eastAsia"/>
        </w:rPr>
      </w:r>
      <w:r/>
    </w:p>
    <w:p>
      <w:pPr>
        <w:pStyle w:val="929"/>
        <w:rPr>
          <w:rFonts w:hint="eastAsia"/>
        </w:rPr>
      </w:pPr>
      <w:r>
        <w:rPr>
          <w:rFonts w:hint="eastAsia"/>
        </w:rPr>
      </w:r>
      <w:r/>
    </w:p>
    <w:p>
      <w:pPr>
        <w:jc w:val="center"/>
        <w:keepLines w:val="0"/>
        <w:keepNext w:val="0"/>
        <w:spacing w:line="360" w:lineRule="auto"/>
        <w:rPr>
          <w:rFonts w:hint="eastAsia" w:ascii="宋体" w:hAnsi="宋体" w:cs="宋体"/>
          <w:b/>
          <w:bCs/>
          <w:sz w:val="32"/>
          <w:szCs w:val="32"/>
        </w:rPr>
      </w:pPr>
      <w:r>
        <w:rPr>
          <w:rFonts w:hint="eastAsia" w:ascii="宋体" w:hAnsi="宋体" w:cs="宋体"/>
          <w:b/>
          <w:bCs/>
          <w:sz w:val="32"/>
          <w:szCs w:val="32"/>
        </w:rPr>
        <w:t xml:space="preserve">征集人：徐州市机关事务管理局</w:t>
      </w:r>
      <w:r/>
    </w:p>
    <w:p>
      <w:pPr>
        <w:rPr>
          <w:rFonts w:hint="eastAsia"/>
          <w:b/>
          <w:bCs/>
        </w:rPr>
      </w:pPr>
      <w:r>
        <w:rPr>
          <w:rFonts w:hint="eastAsia"/>
          <w:b/>
          <w:bCs/>
        </w:rPr>
      </w:r>
      <w:r/>
    </w:p>
    <w:p>
      <w:pPr>
        <w:jc w:val="center"/>
        <w:keepLines w:val="0"/>
        <w:keepNext w:val="0"/>
        <w:spacing w:line="360" w:lineRule="auto"/>
        <w:widowControl/>
        <w:rPr>
          <w:rFonts w:hint="eastAsia" w:ascii="宋体" w:hAnsi="宋体" w:cs="宋体"/>
          <w:b/>
          <w:bCs/>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32"/>
          <w:szCs w:val="32"/>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rPr>
        <w:t xml:space="preserve">年</w:t>
      </w: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月</w:t>
      </w:r>
      <w:r/>
    </w:p>
    <w:p>
      <w:pPr>
        <w:pStyle w:val="932"/>
        <w:ind w:firstLine="0"/>
        <w:jc w:val="center"/>
        <w:keepLines w:val="0"/>
        <w:keepNext w:val="0"/>
        <w:spacing w:line="360" w:lineRule="auto"/>
        <w:rPr>
          <w:rFonts w:hint="eastAsia" w:ascii="宋体" w:hAnsi="宋体" w:cs="宋体"/>
          <w:sz w:val="32"/>
          <w:szCs w:val="32"/>
        </w:rPr>
      </w:pPr>
      <w:r>
        <w:rPr>
          <w:rFonts w:hint="eastAsia" w:ascii="宋体" w:hAnsi="宋体" w:cs="宋体"/>
          <w:sz w:val="32"/>
          <w:szCs w:val="32"/>
        </w:rPr>
        <w:t xml:space="preserve">总目录</w:t>
      </w:r>
      <w:r/>
    </w:p>
    <w:p>
      <w:pPr>
        <w:pStyle w:val="932"/>
        <w:ind w:firstLine="480"/>
        <w:jc w:val="center"/>
        <w:keepLines w:val="0"/>
        <w:keepNext w:val="0"/>
        <w:spacing w:line="360" w:lineRule="auto"/>
        <w:rPr>
          <w:rFonts w:hint="eastAsia" w:ascii="宋体" w:hAnsi="宋体" w:cs="宋体"/>
          <w:sz w:val="24"/>
        </w:rPr>
      </w:pPr>
      <w:r>
        <w:rPr>
          <w:rFonts w:hint="eastAsia" w:ascii="宋体" w:hAnsi="宋体" w:cs="宋体"/>
          <w:sz w:val="24"/>
        </w:rPr>
      </w:r>
      <w:r/>
    </w:p>
    <w:p>
      <w:pPr>
        <w:keepLines w:val="0"/>
        <w:keepNext w:val="0"/>
        <w:spacing w:line="360" w:lineRule="auto"/>
        <w:rPr>
          <w:rFonts w:hint="eastAsia" w:ascii="宋体" w:hAnsi="宋体" w:cs="宋体"/>
          <w:sz w:val="28"/>
          <w:szCs w:val="28"/>
        </w:rPr>
      </w:pPr>
      <w:r>
        <w:rPr>
          <w:rFonts w:hint="eastAsia" w:ascii="宋体" w:hAnsi="宋体" w:cs="宋体"/>
          <w:sz w:val="28"/>
          <w:szCs w:val="28"/>
        </w:rPr>
        <w:t xml:space="preserve">第一章 参加征集活动的邀请</w:t>
      </w:r>
      <w:r/>
    </w:p>
    <w:p>
      <w:pPr>
        <w:keepLines w:val="0"/>
        <w:keepNext w:val="0"/>
        <w:spacing w:line="360" w:lineRule="auto"/>
        <w:rPr>
          <w:rFonts w:hint="eastAsia" w:ascii="宋体" w:hAnsi="宋体" w:cs="宋体"/>
          <w:sz w:val="28"/>
          <w:szCs w:val="28"/>
        </w:rPr>
      </w:pPr>
      <w:r>
        <w:rPr>
          <w:rFonts w:hint="eastAsia" w:ascii="宋体" w:hAnsi="宋体" w:cs="宋体"/>
          <w:sz w:val="28"/>
          <w:szCs w:val="28"/>
        </w:rPr>
        <w:t xml:space="preserve">第二章 供应商须知</w:t>
      </w:r>
      <w:r/>
    </w:p>
    <w:p>
      <w:pPr>
        <w:keepLines w:val="0"/>
        <w:keepNext w:val="0"/>
        <w:spacing w:line="360" w:lineRule="auto"/>
        <w:rPr>
          <w:rFonts w:hint="eastAsia" w:ascii="宋体" w:hAnsi="宋体" w:cs="宋体"/>
          <w:sz w:val="28"/>
          <w:szCs w:val="28"/>
        </w:rPr>
      </w:pPr>
      <w:r>
        <w:rPr>
          <w:rFonts w:hint="eastAsia" w:ascii="宋体" w:hAnsi="宋体" w:cs="宋体"/>
          <w:sz w:val="28"/>
          <w:szCs w:val="28"/>
        </w:rPr>
        <w:t xml:space="preserve">第三章 拟签订的框架协议文本和采购合同文本</w:t>
      </w:r>
      <w:r/>
    </w:p>
    <w:p>
      <w:pPr>
        <w:keepLines w:val="0"/>
        <w:keepNext w:val="0"/>
        <w:spacing w:line="360" w:lineRule="auto"/>
        <w:rPr>
          <w:rFonts w:hint="eastAsia" w:ascii="宋体" w:hAnsi="宋体" w:cs="宋体"/>
          <w:sz w:val="28"/>
          <w:szCs w:val="28"/>
        </w:rPr>
      </w:pPr>
      <w:r>
        <w:rPr>
          <w:rFonts w:hint="eastAsia" w:ascii="宋体" w:hAnsi="宋体" w:cs="宋体"/>
          <w:sz w:val="28"/>
          <w:szCs w:val="28"/>
        </w:rPr>
        <w:t xml:space="preserve">第四章 采购需求</w:t>
      </w:r>
      <w:r/>
    </w:p>
    <w:p>
      <w:pPr>
        <w:keepLines w:val="0"/>
        <w:keepNext w:val="0"/>
        <w:spacing w:line="360" w:lineRule="auto"/>
        <w:rPr>
          <w:rFonts w:hint="eastAsia" w:ascii="宋体" w:hAnsi="宋体" w:cs="宋体"/>
          <w:sz w:val="28"/>
          <w:szCs w:val="28"/>
        </w:rPr>
      </w:pPr>
      <w:r>
        <w:rPr>
          <w:rFonts w:hint="eastAsia" w:ascii="宋体" w:hAnsi="宋体" w:cs="宋体"/>
          <w:sz w:val="28"/>
          <w:szCs w:val="28"/>
        </w:rPr>
        <w:t xml:space="preserve">第五章 确定入围及成交供应商</w:t>
      </w:r>
      <w:r/>
    </w:p>
    <w:p>
      <w:pPr>
        <w:keepLines w:val="0"/>
        <w:keepNext w:val="0"/>
        <w:spacing w:line="360" w:lineRule="auto"/>
        <w:rPr>
          <w:rFonts w:hint="eastAsia" w:ascii="宋体" w:hAnsi="宋体" w:cs="宋体"/>
          <w:sz w:val="24"/>
        </w:rPr>
      </w:pPr>
      <w:r>
        <w:rPr>
          <w:rFonts w:hint="eastAsia" w:ascii="宋体" w:hAnsi="宋体" w:cs="宋体"/>
          <w:sz w:val="28"/>
          <w:szCs w:val="28"/>
        </w:rPr>
        <w:t xml:space="preserve">第六章 响应文件相关格式</w:t>
      </w:r>
      <w:r/>
    </w:p>
    <w:p>
      <w:pPr>
        <w:keepLines w:val="0"/>
        <w:keepNext w:val="0"/>
        <w:spacing w:line="360" w:lineRule="auto"/>
        <w:rPr>
          <w:rFonts w:hint="eastAsia" w:ascii="宋体" w:hAnsi="宋体" w:cs="宋体"/>
          <w:sz w:val="24"/>
        </w:rPr>
      </w:pPr>
      <w:r>
        <w:rPr>
          <w:rFonts w:hint="eastAsia" w:ascii="宋体" w:hAnsi="宋体" w:cs="宋体"/>
          <w:sz w:val="24"/>
        </w:rPr>
      </w:r>
      <w:r/>
    </w:p>
    <w:p>
      <w:pPr>
        <w:keepLines w:val="0"/>
        <w:keepNext w:val="0"/>
        <w:spacing w:line="360" w:lineRule="auto"/>
        <w:rPr>
          <w:rFonts w:hint="eastAsia" w:ascii="宋体" w:hAnsi="宋体" w:cs="宋体"/>
          <w:sz w:val="24"/>
        </w:rPr>
      </w:pPr>
      <w:r>
        <w:rPr>
          <w:rFonts w:hint="eastAsia" w:ascii="宋体" w:hAnsi="宋体" w:cs="宋体"/>
          <w:sz w:val="24"/>
        </w:rPr>
      </w:r>
      <w:r/>
    </w:p>
    <w:p>
      <w:pPr>
        <w:jc w:val="left"/>
        <w:keepLines w:val="0"/>
        <w:keepNext w:val="0"/>
        <w:spacing w:line="360" w:lineRule="auto"/>
        <w:widowControl/>
        <w:rPr>
          <w:rFonts w:hint="eastAsia" w:ascii="宋体" w:hAnsi="宋体" w:cs="宋体"/>
          <w:sz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sz w:val="24"/>
        </w:rPr>
      </w:r>
      <w:r/>
    </w:p>
    <w:p>
      <w:pPr>
        <w:pStyle w:val="932"/>
        <w:ind w:firstLine="0"/>
        <w:jc w:val="center"/>
        <w:keepLines w:val="0"/>
        <w:keepNext w:val="0"/>
        <w:spacing w:line="360" w:lineRule="auto"/>
        <w:rPr>
          <w:rFonts w:hint="eastAsia" w:ascii="宋体" w:hAnsi="宋体" w:cs="宋体"/>
          <w:b/>
          <w:bCs/>
          <w:sz w:val="32"/>
          <w:szCs w:val="32"/>
        </w:rPr>
      </w:pPr>
      <w:r>
        <w:rPr>
          <w:rFonts w:hint="eastAsia" w:ascii="宋体" w:hAnsi="宋体" w:cs="宋体"/>
          <w:b/>
          <w:bCs/>
          <w:sz w:val="32"/>
          <w:szCs w:val="32"/>
        </w:rPr>
        <w:t xml:space="preserve">第一章  参加征集活动的邀请</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徐州市机关事务管理局对</w:t>
      </w:r>
      <w:r>
        <w:rPr>
          <w:rFonts w:hint="eastAsia" w:ascii="宋体" w:hAnsi="宋体" w:cs="宋体"/>
          <w:sz w:val="24"/>
          <w:lang w:eastAsia="zh-CN"/>
        </w:rPr>
        <w:t xml:space="preserve">2026-2028年度徐州市市级行政事业单位公务用车轮胎修补、更换项目</w:t>
      </w:r>
      <w:r>
        <w:rPr>
          <w:rFonts w:hint="eastAsia" w:ascii="宋体" w:hAnsi="宋体" w:cs="宋体"/>
          <w:sz w:val="24"/>
        </w:rPr>
        <w:t xml:space="preserve">封闭式框架协议采购项目征集供应商，欢迎符合条件的供应商参加本次框架协议采购活动。</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一、项目名称和项目编号</w:t>
      </w:r>
      <w:r/>
    </w:p>
    <w:p>
      <w:pPr>
        <w:ind w:firstLine="480"/>
        <w:keepLines w:val="0"/>
        <w:keepNext w:val="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2026-2028年度徐州市市级行政事业单位公务用车轮胎修补、更换项目</w:t>
      </w:r>
      <w:r/>
    </w:p>
    <w:p>
      <w:pPr>
        <w:ind w:firstLine="480"/>
        <w:keepLines w:val="0"/>
        <w:keepNext w:val="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JSZC-320300-HWZX-K2026-0225</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二、供应商的资格要求：</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见本项目征集公告</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三、获取征集文件的时间期限、地点、方式及征集文件售价</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1．时间（时间期限）、地点、方式：</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征集文件提供期限：</w:t>
      </w:r>
      <w:r>
        <w:rPr>
          <w:rFonts w:hint="eastAsia" w:ascii="宋体" w:hAnsi="宋体" w:eastAsia="宋体" w:cs="宋体"/>
          <w:sz w:val="24"/>
        </w:rPr>
        <w:t xml:space="preserve">自征集公告发布之日起5个工作日。</w:t>
      </w:r>
      <w:r>
        <w:rPr>
          <w:rFonts w:hint="eastAsia" w:ascii="宋体" w:hAnsi="宋体" w:cs="宋体"/>
          <w:sz w:val="24"/>
        </w:rPr>
        <w:t xml:space="preserve">在“徐州政府采购网”（网址：http://czj.xz.gov.cn/Home/HomeIndex）本项目征集公告的附件，自行下载。</w:t>
      </w:r>
      <w:r/>
    </w:p>
    <w:p>
      <w:pPr>
        <w:ind w:firstLine="480"/>
        <w:keepLines w:val="0"/>
        <w:keepNext w:val="0"/>
        <w:spacing w:line="360" w:lineRule="auto"/>
        <w:rPr>
          <w:rFonts w:hint="eastAsia" w:ascii="宋体" w:hAnsi="宋体" w:cs="宋体"/>
          <w:sz w:val="24"/>
          <w:highlight w:val="none"/>
        </w:rPr>
      </w:pPr>
      <w:r>
        <w:rPr>
          <w:rFonts w:hint="eastAsia" w:ascii="宋体" w:hAnsi="宋体" w:cs="宋体"/>
          <w:sz w:val="24"/>
        </w:rPr>
        <w:t xml:space="preserve">特别说明：“征集文件提供期限”后仍可以下载征集文件，“征集文件提供期限”后下载的征集文件，</w:t>
      </w:r>
      <w:r>
        <w:rPr>
          <w:rFonts w:hint="eastAsia" w:ascii="宋体" w:hAnsi="宋体" w:cs="宋体"/>
          <w:sz w:val="24"/>
          <w:highlight w:val="none"/>
        </w:rPr>
        <w:t xml:space="preserve">视为非有效方式且不作为供应商权益受到损害的证明材料和依据。</w:t>
      </w:r>
      <w:r/>
    </w:p>
    <w:p>
      <w:pPr>
        <w:ind w:firstLine="480"/>
        <w:keepLines w:val="0"/>
        <w:keepNext w:val="0"/>
        <w:spacing w:line="360" w:lineRule="auto"/>
        <w:rPr>
          <w:rFonts w:hint="eastAsia" w:ascii="宋体" w:hAnsi="宋体" w:cs="宋体"/>
          <w:sz w:val="24"/>
          <w:highlight w:val="none"/>
        </w:rPr>
      </w:pPr>
      <w:r>
        <w:rPr>
          <w:rFonts w:hint="eastAsia" w:ascii="宋体" w:hAnsi="宋体" w:cs="宋体"/>
          <w:sz w:val="24"/>
          <w:highlight w:val="none"/>
        </w:rPr>
        <w:t xml:space="preserve">2．征集文件售价：免费</w:t>
      </w:r>
      <w:r/>
    </w:p>
    <w:p>
      <w:pPr>
        <w:ind w:firstLine="480"/>
        <w:keepLines w:val="0"/>
        <w:keepNext w:val="0"/>
        <w:spacing w:line="360" w:lineRule="auto"/>
        <w:rPr>
          <w:rFonts w:hint="eastAsia" w:ascii="宋体" w:hAnsi="宋体" w:cs="宋体"/>
          <w:sz w:val="24"/>
          <w:highlight w:val="none"/>
        </w:rPr>
      </w:pPr>
      <w:r>
        <w:rPr>
          <w:rFonts w:hint="eastAsia" w:ascii="宋体" w:hAnsi="宋体" w:cs="宋体"/>
          <w:sz w:val="24"/>
          <w:highlight w:val="none"/>
        </w:rPr>
        <w:t xml:space="preserve">四、响应文件的提交方式、截止时间和地点，开启方式、时间和地点</w:t>
      </w:r>
      <w:r/>
    </w:p>
    <w:p>
      <w:pPr>
        <w:ind w:firstLine="480"/>
        <w:keepLines w:val="0"/>
        <w:keepNext w:val="0"/>
        <w:spacing w:line="360" w:lineRule="auto"/>
        <w:rPr>
          <w:rFonts w:hint="eastAsia" w:ascii="宋体" w:hAnsi="宋体" w:cs="宋体"/>
          <w:sz w:val="24"/>
          <w:highlight w:val="none"/>
        </w:rPr>
      </w:pPr>
      <w:r>
        <w:rPr>
          <w:rFonts w:hint="eastAsia" w:ascii="宋体" w:hAnsi="宋体" w:cs="宋体"/>
          <w:sz w:val="24"/>
          <w:highlight w:val="none"/>
        </w:rPr>
        <w:t xml:space="preserve">1．提交方式和地点：供应商应当通过电子招标投标交易平台（即“苏采云”系统）提交数据电文形式的响应文件（即电子投标）。详见本项目征集公告。</w:t>
      </w:r>
      <w:r/>
    </w:p>
    <w:p>
      <w:pPr>
        <w:ind w:firstLine="480"/>
        <w:keepLines w:val="0"/>
        <w:keepNext w:val="0"/>
        <w:spacing w:line="360" w:lineRule="auto"/>
        <w:rPr>
          <w:rFonts w:hint="eastAsia" w:ascii="宋体" w:hAnsi="宋体" w:cs="宋体"/>
          <w:sz w:val="24"/>
          <w:highlight w:val="none"/>
        </w:rPr>
      </w:pPr>
      <w:r>
        <w:rPr>
          <w:rFonts w:hint="eastAsia" w:ascii="宋体" w:hAnsi="宋体" w:cs="宋体"/>
          <w:b/>
          <w:bCs/>
          <w:sz w:val="24"/>
          <w:highlight w:val="none"/>
        </w:rPr>
        <w:t xml:space="preserve">2．提交截止时间及开启时间：</w:t>
      </w:r>
      <w:r>
        <w:rPr>
          <w:rFonts w:hint="eastAsia" w:ascii="宋体" w:hAnsi="宋体" w:cs="宋体"/>
          <w:b/>
          <w:bCs/>
          <w:sz w:val="24"/>
          <w:highlight w:val="none"/>
          <w:lang w:eastAsia="zh-CN"/>
        </w:rPr>
        <w:t xml:space="preserve">2026年</w:t>
      </w:r>
      <w:r>
        <w:rPr>
          <w:rFonts w:hint="eastAsia" w:ascii="宋体" w:hAnsi="宋体" w:cs="宋体"/>
          <w:b/>
          <w:bCs/>
          <w:sz w:val="24"/>
          <w:highlight w:val="none"/>
          <w:lang w:val="en-US" w:eastAsia="zh-CN"/>
        </w:rPr>
        <w:t xml:space="preserve">6</w:t>
      </w:r>
      <w:r>
        <w:rPr>
          <w:rFonts w:hint="eastAsia" w:ascii="宋体" w:hAnsi="宋体" w:cs="宋体"/>
          <w:b/>
          <w:bCs/>
          <w:sz w:val="24"/>
          <w:highlight w:val="none"/>
          <w:lang w:eastAsia="zh-CN"/>
        </w:rPr>
        <w:t xml:space="preserve">月</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eastAsia="zh-CN"/>
        </w:rPr>
        <w:t xml:space="preserve">日09点30分</w:t>
      </w:r>
      <w:r>
        <w:rPr>
          <w:rFonts w:hint="eastAsia" w:ascii="宋体" w:hAnsi="宋体" w:cs="宋体"/>
          <w:b/>
          <w:bCs/>
          <w:sz w:val="24"/>
          <w:highlight w:val="none"/>
        </w:rPr>
        <w:t xml:space="preserve">（电子招标投标交易平台（即“苏采云”系统）的国家授时中心标准时间，下同）。</w:t>
      </w:r>
      <w:r/>
    </w:p>
    <w:p>
      <w:pPr>
        <w:ind w:firstLine="480"/>
        <w:keepLines w:val="0"/>
        <w:keepNext w:val="0"/>
        <w:spacing w:line="360" w:lineRule="auto"/>
        <w:rPr>
          <w:rFonts w:hint="eastAsia" w:ascii="宋体" w:hAnsi="宋体" w:cs="宋体"/>
          <w:sz w:val="24"/>
          <w:highlight w:val="none"/>
        </w:rPr>
      </w:pPr>
      <w:r>
        <w:rPr>
          <w:rFonts w:hint="eastAsia" w:ascii="宋体" w:hAnsi="宋体" w:cs="宋体"/>
          <w:sz w:val="24"/>
          <w:highlight w:val="none"/>
        </w:rPr>
        <w:t xml:space="preserve">3．开启方式及地点：“苏采云”系统“开标大厅”或进入徐州政府采购网--业务工作--用户登录，点击“苏采云”进入系统“开标大厅”开启（解密）响应文件。</w:t>
      </w:r>
      <w:r/>
    </w:p>
    <w:p>
      <w:pPr>
        <w:ind w:firstLine="480"/>
        <w:keepLines w:val="0"/>
        <w:keepNext w:val="0"/>
        <w:spacing w:line="360" w:lineRule="auto"/>
        <w:rPr>
          <w:rFonts w:hint="eastAsia" w:ascii="宋体" w:hAnsi="宋体" w:cs="宋体"/>
          <w:sz w:val="24"/>
          <w:highlight w:val="none"/>
        </w:rPr>
      </w:pPr>
      <w:r>
        <w:rPr>
          <w:rFonts w:hint="eastAsia" w:ascii="宋体" w:hAnsi="宋体" w:cs="宋体"/>
          <w:sz w:val="24"/>
          <w:highlight w:val="none"/>
        </w:rPr>
        <w:t xml:space="preserve">五、征集人</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1．名称：徐州市机关事务管理局</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2．地址：徐州市行政中心北二区 </w:t>
      </w:r>
      <w:r/>
    </w:p>
    <w:p>
      <w:pPr>
        <w:ind w:left="0" w:right="0" w:firstLine="0"/>
        <w:jc w:val="both"/>
        <w:keepLines w:val="0"/>
        <w:keepNext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3．联系方法：</w:t>
      </w:r>
      <w:r>
        <w:rPr>
          <w:rFonts w:ascii="宋体" w:hAnsi="宋体" w:eastAsia="宋体" w:cs="宋体"/>
          <w:color w:val="000000"/>
          <w:sz w:val="24"/>
        </w:rPr>
        <w:t xml:space="preserve">0516-80805127</w:t>
      </w:r>
      <w:r/>
    </w:p>
    <w:p>
      <w:pPr>
        <w:ind w:left="0" w:right="0" w:firstLine="480"/>
        <w:jc w:val="both"/>
        <w:keepLines w:val="0"/>
        <w:keepNext w:val="0"/>
        <w:spacing w:before="0" w:after="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4．联系人：曹跃锋             </w:t>
      </w:r>
      <w:r/>
    </w:p>
    <w:p>
      <w:pPr>
        <w:ind w:left="0" w:right="0" w:firstLine="480"/>
        <w:jc w:val="both"/>
        <w:keepLines w:val="0"/>
        <w:keepNext w:val="0"/>
        <w:spacing w:before="0" w:after="0"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5. 联系</w:t>
      </w:r>
      <w:r>
        <w:rPr>
          <w:rFonts w:hint="eastAsia" w:ascii="宋体" w:hAnsi="宋体" w:cs="宋体"/>
          <w:sz w:val="24"/>
        </w:rPr>
        <w:t xml:space="preserve">电话：</w:t>
      </w:r>
      <w:r>
        <w:rPr>
          <w:rFonts w:ascii="宋体" w:hAnsi="宋体" w:eastAsia="宋体" w:cs="宋体"/>
          <w:color w:val="000000"/>
          <w:sz w:val="24"/>
        </w:rPr>
        <w:t xml:space="preserve">0516-80805127</w:t>
      </w:r>
      <w:r/>
    </w:p>
    <w:p>
      <w:pPr>
        <w:pStyle w:val="932"/>
        <w:ind w:firstLine="0"/>
        <w:jc w:val="both"/>
        <w:keepLines w:val="0"/>
        <w:keepNext w:val="0"/>
        <w:spacing w:line="360" w:lineRule="auto"/>
        <w:rPr>
          <w:rFonts w:hint="eastAsia" w:ascii="宋体" w:hAnsi="宋体" w:cs="宋体"/>
          <w:sz w:val="32"/>
          <w:szCs w:val="32"/>
        </w:rPr>
      </w:pPr>
      <w:r>
        <w:rPr>
          <w:rFonts w:hint="eastAsia" w:ascii="宋体" w:hAnsi="宋体" w:cs="宋体"/>
          <w:sz w:val="32"/>
          <w:szCs w:val="32"/>
        </w:rPr>
      </w:r>
      <w:r/>
    </w:p>
    <w:p>
      <w:pPr>
        <w:pStyle w:val="932"/>
        <w:ind w:firstLine="0"/>
        <w:jc w:val="center"/>
        <w:keepLines w:val="0"/>
        <w:keepNext w:val="0"/>
        <w:spacing w:line="360" w:lineRule="auto"/>
        <w:rPr>
          <w:rFonts w:hint="eastAsia" w:ascii="宋体" w:hAnsi="宋体" w:cs="宋体"/>
          <w:b/>
          <w:bCs/>
          <w:sz w:val="24"/>
        </w:rPr>
      </w:pPr>
      <w:r>
        <w:rPr>
          <w:rFonts w:hint="eastAsia" w:ascii="宋体" w:hAnsi="宋体" w:cs="宋体"/>
          <w:b/>
          <w:bCs/>
          <w:sz w:val="32"/>
          <w:szCs w:val="32"/>
        </w:rPr>
        <w:t xml:space="preserve">第二章  供应商须知</w:t>
      </w:r>
      <w:r/>
    </w:p>
    <w:p>
      <w:pPr>
        <w:jc w:val="center"/>
        <w:keepLines w:val="0"/>
        <w:keepNext w:val="0"/>
        <w:spacing w:line="360" w:lineRule="auto"/>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目录</w:t>
      </w:r>
      <w:r/>
    </w:p>
    <w:p>
      <w:pPr>
        <w:ind w:left="420"/>
        <w:keepLines w:val="0"/>
        <w:keepNext w:val="0"/>
        <w:spacing w:line="360" w:lineRule="auto"/>
        <w:rPr>
          <w:rFonts w:hint="eastAsia" w:ascii="宋体" w:hAnsi="宋体" w:cs="宋体"/>
          <w:sz w:val="24"/>
        </w:rPr>
      </w:pPr>
      <w:r>
        <w:rPr>
          <w:rFonts w:hint="eastAsia" w:ascii="宋体" w:hAnsi="宋体" w:cs="宋体"/>
          <w:sz w:val="24"/>
        </w:rPr>
      </w:r>
      <w:r/>
    </w:p>
    <w:p>
      <w:pPr>
        <w:ind w:left="420"/>
        <w:keepLines w:val="0"/>
        <w:keepNext w:val="0"/>
        <w:spacing w:line="360" w:lineRule="auto"/>
        <w:rPr>
          <w:rFonts w:hint="eastAsia" w:ascii="宋体" w:hAnsi="宋体" w:cs="宋体"/>
          <w:sz w:val="24"/>
        </w:rPr>
      </w:pPr>
      <w:r>
        <w:rPr>
          <w:rFonts w:hint="eastAsia" w:ascii="宋体" w:hAnsi="宋体" w:cs="宋体"/>
          <w:sz w:val="24"/>
        </w:rPr>
        <w:t xml:space="preserve">一、总则</w:t>
      </w:r>
      <w:r/>
    </w:p>
    <w:p>
      <w:pPr>
        <w:ind w:left="420"/>
        <w:keepLines w:val="0"/>
        <w:keepNext w:val="0"/>
        <w:spacing w:line="360" w:lineRule="auto"/>
        <w:rPr>
          <w:rFonts w:hint="eastAsia" w:ascii="宋体" w:hAnsi="宋体" w:cs="宋体"/>
          <w:sz w:val="24"/>
        </w:rPr>
      </w:pPr>
      <w:r>
        <w:rPr>
          <w:rFonts w:hint="eastAsia" w:ascii="宋体" w:hAnsi="宋体" w:cs="宋体"/>
          <w:sz w:val="24"/>
        </w:rPr>
        <w:t xml:space="preserve">二、征集</w:t>
      </w:r>
      <w:r/>
    </w:p>
    <w:p>
      <w:pPr>
        <w:ind w:left="420"/>
        <w:keepLines w:val="0"/>
        <w:keepNext w:val="0"/>
        <w:spacing w:line="360" w:lineRule="auto"/>
        <w:rPr>
          <w:rFonts w:hint="eastAsia" w:ascii="宋体" w:hAnsi="宋体" w:cs="宋体"/>
          <w:sz w:val="24"/>
        </w:rPr>
      </w:pPr>
      <w:r>
        <w:rPr>
          <w:rFonts w:hint="eastAsia" w:ascii="宋体" w:hAnsi="宋体" w:cs="宋体"/>
          <w:sz w:val="24"/>
        </w:rPr>
        <w:t xml:space="preserve">三、响应</w:t>
      </w:r>
      <w:r/>
    </w:p>
    <w:p>
      <w:pPr>
        <w:ind w:firstLine="360"/>
        <w:keepLines w:val="0"/>
        <w:keepNext w:val="0"/>
        <w:spacing w:line="360" w:lineRule="auto"/>
        <w:rPr>
          <w:rFonts w:hint="eastAsia" w:ascii="宋体" w:hAnsi="宋体" w:cs="宋体"/>
          <w:sz w:val="24"/>
        </w:rPr>
      </w:pPr>
      <w:r>
        <w:rPr>
          <w:rFonts w:hint="eastAsia" w:ascii="宋体" w:hAnsi="宋体" w:cs="宋体"/>
          <w:sz w:val="24"/>
        </w:rPr>
        <w:t xml:space="preserve">四、响应文件的开启与评审</w:t>
      </w:r>
      <w:r/>
    </w:p>
    <w:p>
      <w:pPr>
        <w:ind w:left="420"/>
        <w:keepLines w:val="0"/>
        <w:keepNext w:val="0"/>
        <w:spacing w:line="360" w:lineRule="auto"/>
        <w:rPr>
          <w:rFonts w:hint="eastAsia" w:ascii="宋体" w:hAnsi="宋体" w:cs="宋体"/>
          <w:sz w:val="24"/>
        </w:rPr>
      </w:pPr>
      <w:r>
        <w:rPr>
          <w:rFonts w:hint="eastAsia" w:ascii="宋体" w:hAnsi="宋体" w:cs="宋体"/>
          <w:sz w:val="24"/>
        </w:rPr>
        <w:t xml:space="preserve">五、入围和框架协议</w:t>
      </w:r>
      <w:r/>
    </w:p>
    <w:p>
      <w:pPr>
        <w:ind w:left="420"/>
        <w:keepLines w:val="0"/>
        <w:keepNext w:val="0"/>
        <w:spacing w:line="360" w:lineRule="auto"/>
        <w:rPr>
          <w:rFonts w:hint="eastAsia" w:ascii="宋体" w:hAnsi="宋体" w:cs="宋体"/>
          <w:sz w:val="24"/>
        </w:rPr>
      </w:pPr>
      <w:r>
        <w:rPr>
          <w:rFonts w:hint="eastAsia" w:ascii="宋体" w:hAnsi="宋体" w:cs="宋体"/>
          <w:sz w:val="24"/>
        </w:rPr>
        <w:t xml:space="preserve">六、询问和质疑</w:t>
      </w:r>
      <w:r/>
    </w:p>
    <w:p>
      <w:pPr>
        <w:ind w:firstLine="360"/>
        <w:keepLines w:val="0"/>
        <w:keepNext w:val="0"/>
        <w:spacing w:line="360" w:lineRule="auto"/>
        <w:rPr>
          <w:rFonts w:hint="eastAsia" w:ascii="宋体" w:hAnsi="宋体" w:cs="宋体"/>
          <w:sz w:val="24"/>
        </w:rPr>
      </w:pPr>
      <w:r>
        <w:rPr>
          <w:rFonts w:hint="eastAsia" w:ascii="宋体" w:hAnsi="宋体" w:cs="宋体"/>
          <w:sz w:val="24"/>
        </w:rPr>
        <w:t xml:space="preserve">七、电子招标投标交易平台</w:t>
      </w:r>
      <w:r/>
    </w:p>
    <w:p>
      <w:pPr>
        <w:ind w:left="420"/>
        <w:keepLines w:val="0"/>
        <w:keepNext w:val="0"/>
        <w:spacing w:line="360" w:lineRule="auto"/>
        <w:rPr>
          <w:rFonts w:hint="eastAsia" w:ascii="宋体" w:hAnsi="宋体" w:cs="宋体"/>
          <w:sz w:val="24"/>
        </w:rPr>
      </w:pPr>
      <w:r>
        <w:rPr>
          <w:rFonts w:hint="eastAsia" w:ascii="宋体" w:hAnsi="宋体" w:cs="宋体"/>
          <w:sz w:val="24"/>
        </w:rPr>
        <w:t xml:space="preserve">八、其他事项</w:t>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ind w:left="420"/>
        <w:keepLines w:val="0"/>
        <w:keepNext w:val="0"/>
        <w:spacing w:line="360" w:lineRule="auto"/>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一、总则</w:t>
      </w:r>
      <w:r/>
    </w:p>
    <w:p>
      <w:pPr>
        <w:ind w:firstLine="480"/>
        <w:keepLines w:val="0"/>
        <w:keepNext w:val="0"/>
        <w:spacing w:line="360" w:lineRule="auto"/>
        <w:rPr>
          <w:rFonts w:hint="eastAsia" w:ascii="宋体" w:hAnsi="宋体" w:eastAsia="宋体" w:cs="宋体"/>
          <w:sz w:val="24"/>
          <w:lang w:eastAsia="zh-CN"/>
        </w:rPr>
      </w:pPr>
      <w:r>
        <w:rPr>
          <w:rFonts w:hint="eastAsia" w:ascii="宋体" w:hAnsi="宋体" w:cs="宋体"/>
          <w:sz w:val="24"/>
        </w:rPr>
        <w:t xml:space="preserve">1.  适用本次框架协议的采购人或服务对象范围</w:t>
      </w:r>
      <w:r>
        <w:rPr>
          <w:rFonts w:hint="eastAsia" w:ascii="宋体" w:hAnsi="宋体" w:cs="宋体"/>
          <w:sz w:val="24"/>
          <w:lang w:eastAsia="zh-CN"/>
        </w:rPr>
        <w:t xml:space="preserve">徐州市机关事务管理局，市级机关行政事业单位</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2.  政府采购方式</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2.1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2.2框架协议采购包括封闭式框架协议采购和开放式框架协议采购。本次采购采用的政府采购方式：封闭式框架协议采购。</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3. 本项目适用中华人民共和国财政部令第110号《政府采购框架协议采购方式管理暂行办法》。</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4. 本项目征集人：徐州市机关事务管理局</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5. 本项目不接受联合体参加采购活动。本项目不允许转包，不允许采用分包方式履行合同。</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6. 参加采购活动的费用</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6.1 供应商应自行承担所有与准备和参加采购活动有关的费用，无论采购活动过程中的做法和结果如何，征集人对上述费用不承担任何责任和义务。</w:t>
      </w:r>
      <w:r/>
    </w:p>
    <w:p>
      <w:pPr>
        <w:keepLines w:val="0"/>
        <w:keepNext w:val="0"/>
        <w:spacing w:line="360" w:lineRule="auto"/>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二、征集</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1. 征集文件的内容</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1.1征集文件包括以下内容：</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第一章 参加征集活动的邀请</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第二章 供应商须知</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第三章 拟签订的框架协议文本和采购合同文本</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第四章 采购需求</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第五章 确定入围及成交供应商</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第六章 响应文件相关格式</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2. 采购需求：见征集文件第四章《采购需求》。</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3. 响应文件有效期</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3.1响应文件有效期从提交响应文件的截止之日起算。</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3.2响应文件有效期：90天。</w:t>
      </w:r>
      <w:r/>
    </w:p>
    <w:p>
      <w:pPr>
        <w:ind w:firstLine="480"/>
        <w:keepLines w:val="0"/>
        <w:keepNext w:val="0"/>
        <w:spacing w:line="360" w:lineRule="auto"/>
        <w:shd w:val="clear" w:color="auto"/>
        <w:rPr>
          <w:rFonts w:hint="eastAsia" w:ascii="宋体" w:hAnsi="宋体" w:cs="宋体"/>
          <w:b/>
          <w:sz w:val="24"/>
          <w:highlight w:val="none"/>
        </w:rPr>
      </w:pPr>
      <w:r>
        <w:rPr>
          <w:rFonts w:hint="eastAsia" w:ascii="宋体" w:hAnsi="宋体" w:cs="宋体"/>
          <w:bCs/>
          <w:sz w:val="24"/>
          <w:highlight w:val="none"/>
        </w:rPr>
        <w:t xml:space="preserve">4. </w:t>
      </w:r>
      <w:r>
        <w:rPr>
          <w:rFonts w:hint="eastAsia" w:ascii="宋体" w:hAnsi="宋体" w:cs="宋体"/>
          <w:b/>
          <w:sz w:val="24"/>
          <w:highlight w:val="none"/>
        </w:rPr>
        <w:t xml:space="preserve">采购代理机构代理费用的收取标准和方式：本项目代理服务费</w:t>
      </w:r>
      <w:r>
        <w:rPr>
          <w:rFonts w:hint="eastAsia" w:ascii="宋体" w:hAnsi="宋体" w:cs="宋体"/>
          <w:b/>
          <w:sz w:val="24"/>
          <w:highlight w:val="none"/>
          <w:lang w:val="en-US" w:eastAsia="zh-CN"/>
        </w:rPr>
        <w:t xml:space="preserve">15500</w:t>
      </w:r>
      <w:r>
        <w:rPr>
          <w:rFonts w:hint="eastAsia" w:ascii="宋体" w:hAnsi="宋体" w:cs="宋体"/>
          <w:b/>
          <w:sz w:val="24"/>
          <w:highlight w:val="none"/>
        </w:rPr>
        <w:t xml:space="preserve">元，由入围供应商均摊（注：每家收费＝</w:t>
      </w:r>
      <w:r>
        <w:rPr>
          <w:rFonts w:hint="eastAsia" w:ascii="宋体" w:hAnsi="宋体" w:cs="宋体"/>
          <w:b/>
          <w:sz w:val="24"/>
          <w:highlight w:val="none"/>
          <w:lang w:val="en-US" w:eastAsia="zh-CN"/>
        </w:rPr>
        <w:t xml:space="preserve">15500</w:t>
      </w:r>
      <w:r>
        <w:rPr>
          <w:rFonts w:hint="eastAsia" w:ascii="宋体" w:hAnsi="宋体" w:cs="宋体"/>
          <w:b/>
          <w:sz w:val="24"/>
          <w:highlight w:val="none"/>
        </w:rPr>
        <w:t xml:space="preserve">元/入围家数）。</w:t>
      </w:r>
      <w:r/>
    </w:p>
    <w:p>
      <w:pPr>
        <w:ind w:firstLine="453"/>
        <w:jc w:val="left"/>
        <w:keepLines w:val="0"/>
        <w:keepNext w:val="0"/>
        <w:spacing w:line="360" w:lineRule="auto"/>
        <w:tabs>
          <w:tab w:val="left" w:pos="0" w:leader="none"/>
        </w:tabs>
        <w:rPr>
          <w:rFonts w:hint="eastAsia" w:ascii="宋体" w:hAnsi="宋体" w:cs="宋体"/>
          <w:bCs/>
          <w:sz w:val="24"/>
        </w:rPr>
      </w:pPr>
      <w:r>
        <w:rPr>
          <w:rFonts w:hint="eastAsia" w:ascii="宋体" w:hAnsi="宋体" w:cs="宋体"/>
          <w:bCs/>
          <w:sz w:val="24"/>
        </w:rPr>
        <w:t xml:space="preserve">5. 现场考察或者开标前答疑会：本项目不组织现场考察和开标前答疑会。</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6. 征集文件的澄清或者修改</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6.1征集人可以对已发出的征集文件进行必要的澄清或者修改，但不得改变采购标的和资格条件。澄清或者修改应当在原公告发布媒体上发布澄清公告。澄清或者修改的内容为征集文件的组成部分。</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6.2澄清或者修改的内容可能影响响应文件编制的，征集人应当在响应截止时间至少15日前，以“更正（澄清）公告”的形式通知所有获取征集文件的潜在供应商；不足15日的，征集人应当顺延提交响应文件的截止时间。</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6.3澄清或者修改的内容以所发布的本项目的“更正（澄清）公告”的形式通知所有获取征集文件的潜在供应商。发布本项目的“更正（澄清）公告”后征集人已尽通知义务。敬请各潜在供应商关注本项目的“更正（澄清）公告”，并通过“苏采云”系统重新下载更正（澄清）后的征集文件（后缀名为“.kedt”），离线编制响应文件，否则，将自行承担相应的风险。</w:t>
      </w:r>
      <w:r/>
    </w:p>
    <w:p>
      <w:pPr>
        <w:ind w:firstLine="480"/>
        <w:jc w:val="left"/>
        <w:keepLines w:val="0"/>
        <w:keepNext w:val="0"/>
        <w:spacing w:line="360" w:lineRule="auto"/>
        <w:widowControl/>
        <w:rPr>
          <w:rFonts w:hint="eastAsia" w:ascii="宋体" w:hAnsi="宋体" w:cs="宋体"/>
          <w:bCs/>
          <w:sz w:val="24"/>
        </w:rPr>
      </w:pPr>
      <w:r>
        <w:rPr>
          <w:rFonts w:hint="eastAsia" w:ascii="宋体" w:hAnsi="宋体" w:cs="宋体"/>
          <w:bCs/>
          <w:sz w:val="24"/>
        </w:rPr>
        <w:t xml:space="preserve">7. 终止征集</w:t>
      </w:r>
      <w:r/>
    </w:p>
    <w:p>
      <w:pPr>
        <w:ind w:firstLine="480"/>
        <w:jc w:val="left"/>
        <w:keepLines w:val="0"/>
        <w:keepNext w:val="0"/>
        <w:spacing w:line="360" w:lineRule="auto"/>
        <w:widowControl/>
        <w:rPr>
          <w:rFonts w:hint="eastAsia" w:ascii="宋体" w:hAnsi="宋体" w:cs="宋体"/>
          <w:bCs/>
          <w:sz w:val="24"/>
        </w:rPr>
      </w:pPr>
      <w:r>
        <w:rPr>
          <w:rFonts w:hint="eastAsia" w:ascii="宋体" w:hAnsi="宋体" w:cs="宋体"/>
          <w:bCs/>
          <w:sz w:val="24"/>
        </w:rPr>
        <w:t xml:space="preserve">7.1终止征集的，征集人应当及时在原公告发布媒体上发布终止公告，以“终止公告”的形式通知已经获取征集文件的潜在供应商，并将项目实施情况和采购任务取消原因报告本级财政部门。</w:t>
      </w:r>
      <w:r/>
    </w:p>
    <w:p>
      <w:pPr>
        <w:ind w:firstLine="480"/>
        <w:keepLines w:val="0"/>
        <w:keepNext w:val="0"/>
        <w:spacing w:line="360" w:lineRule="auto"/>
        <w:rPr>
          <w:rFonts w:hint="eastAsia" w:ascii="宋体" w:hAnsi="宋体" w:cs="宋体"/>
          <w:sz w:val="24"/>
        </w:rPr>
      </w:pPr>
      <w:r>
        <w:rPr>
          <w:rFonts w:hint="eastAsia" w:ascii="宋体" w:hAnsi="宋体" w:cs="宋体"/>
          <w:bCs/>
          <w:sz w:val="24"/>
        </w:rPr>
        <w:t xml:space="preserve">7.2发布本项目的“终止公告”后征集人已尽通知义务。敬请各潜在供应商关注本项目的“终止公告”，否则，将自行承担相应的风险。</w:t>
      </w:r>
      <w:r/>
    </w:p>
    <w:p>
      <w:pPr>
        <w:numPr>
          <w:ilvl w:val="0"/>
          <w:numId w:val="0"/>
        </w:numPr>
        <w:ind w:left="480"/>
        <w:keepLines w:val="0"/>
        <w:keepNext w:val="0"/>
        <w:spacing w:line="360" w:lineRule="auto"/>
        <w:rPr>
          <w:rFonts w:hint="eastAsia" w:ascii="宋体" w:hAnsi="宋体" w:cs="宋体"/>
          <w:sz w:val="24"/>
        </w:rPr>
      </w:pPr>
      <w:r>
        <w:rPr>
          <w:rFonts w:hint="eastAsia" w:ascii="宋体" w:hAnsi="宋体" w:eastAsia="宋体" w:cs="宋体"/>
          <w:sz w:val="24"/>
          <w:szCs w:val="24"/>
          <w:lang w:val="en-US" w:eastAsia="zh-CN" w:bidi="ar-SA"/>
        </w:rPr>
        <w:t xml:space="preserve">8.</w:t>
      </w:r>
      <w:r>
        <w:rPr>
          <w:rFonts w:hint="eastAsia" w:ascii="宋体" w:hAnsi="宋体" w:cs="宋体"/>
          <w:sz w:val="24"/>
        </w:rPr>
        <w:t xml:space="preserve">供应商信用信息查询渠道及截止时点、信用信息查询记录和证据留存的</w:t>
      </w:r>
      <w:r/>
    </w:p>
    <w:p>
      <w:pPr>
        <w:keepLines w:val="0"/>
        <w:keepNext w:val="0"/>
        <w:spacing w:line="360" w:lineRule="auto"/>
        <w:rPr>
          <w:rFonts w:hint="eastAsia" w:ascii="宋体" w:hAnsi="宋体" w:cs="宋体"/>
          <w:sz w:val="24"/>
        </w:rPr>
      </w:pPr>
      <w:r>
        <w:rPr>
          <w:rFonts w:hint="eastAsia" w:ascii="宋体" w:hAnsi="宋体" w:cs="宋体"/>
          <w:sz w:val="24"/>
        </w:rPr>
        <w:t xml:space="preserve">具体方式、信用信息的使用规则等：</w:t>
      </w:r>
      <w:r/>
    </w:p>
    <w:p>
      <w:pPr>
        <w:ind w:firstLine="480"/>
        <w:keepLines w:val="0"/>
        <w:keepNext w:val="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由征集人查询信用信息。</w:t>
      </w:r>
      <w:r/>
    </w:p>
    <w:p>
      <w:pPr>
        <w:ind w:firstLine="480"/>
        <w:jc w:val="left"/>
        <w:keepLines w:val="0"/>
        <w:keepNext w:val="0"/>
        <w:spacing w:line="360" w:lineRule="auto"/>
        <w:widowControl/>
        <w:rPr>
          <w:rFonts w:hint="eastAsia" w:ascii="宋体" w:hAnsi="宋体" w:cs="宋体"/>
          <w:bCs/>
          <w:sz w:val="24"/>
        </w:rPr>
      </w:pPr>
      <w:r>
        <w:rPr>
          <w:rFonts w:hint="eastAsia" w:ascii="宋体" w:hAnsi="宋体" w:cs="宋体"/>
          <w:bCs/>
          <w:sz w:val="24"/>
        </w:rPr>
        <w:t xml:space="preserve">（2）查询渠道包括：</w:t>
      </w:r>
      <w:r/>
    </w:p>
    <w:p>
      <w:pPr>
        <w:ind w:firstLine="480"/>
        <w:keepLines w:val="0"/>
        <w:keepNext w:val="0"/>
        <w:spacing w:line="360" w:lineRule="auto"/>
        <w:rPr>
          <w:rFonts w:hint="eastAsia" w:ascii="宋体" w:hAnsi="宋体" w:cs="宋体"/>
          <w:sz w:val="24"/>
          <w:szCs w:val="24"/>
          <w14:ligatures w14:val="none"/>
        </w:rPr>
      </w:pPr>
      <w:r>
        <w:rPr>
          <w:rFonts w:hint="eastAsia" w:ascii="宋体" w:hAnsi="宋体" w:cs="宋体"/>
          <w:sz w:val="24"/>
          <w:szCs w:val="24"/>
        </w:rPr>
        <w:t xml:space="preserve">①“信用中国”网（</w:t>
      </w:r>
      <w:r>
        <w:rPr>
          <w:rFonts w:hint="eastAsia" w:ascii="宋体" w:hAnsi="宋体" w:cs="宋体"/>
          <w:sz w:val="24"/>
          <w:szCs w:val="24"/>
        </w:rPr>
        <w:fldChar w:fldCharType="begin"/>
      </w:r>
      <w:r>
        <w:rPr>
          <w:rFonts w:hint="eastAsia" w:ascii="宋体" w:hAnsi="宋体" w:cs="宋体"/>
          <w:sz w:val="24"/>
          <w:szCs w:val="24"/>
        </w:rPr>
        <w:instrText xml:space="preserve"> HYPERLINK "http://www.creditchina.gov.cn/" \o "http://www.creditchina.gov.cn/" </w:instrText>
      </w:r>
      <w:r>
        <w:rPr>
          <w:rFonts w:hint="eastAsia" w:ascii="宋体" w:hAnsi="宋体" w:cs="宋体"/>
          <w:sz w:val="24"/>
          <w:szCs w:val="24"/>
        </w:rPr>
        <w:fldChar w:fldCharType="separate"/>
      </w:r>
      <w:r>
        <w:rPr>
          <w:rFonts w:hint="eastAsia" w:ascii="宋体" w:hAnsi="宋体" w:cs="宋体"/>
          <w:sz w:val="24"/>
          <w:szCs w:val="24"/>
        </w:rPr>
        <w:t xml:space="preserve">www.creditchina.gov.cn</w:t>
      </w:r>
      <w:r>
        <w:rPr>
          <w:rFonts w:hint="eastAsia" w:ascii="宋体" w:hAnsi="宋体" w:cs="宋体"/>
          <w:sz w:val="24"/>
          <w:szCs w:val="24"/>
        </w:rPr>
        <w:fldChar w:fldCharType="end"/>
      </w:r>
      <w:r>
        <w:rPr>
          <w:rFonts w:hint="eastAsia" w:ascii="宋体" w:hAnsi="宋体" w:cs="宋体"/>
          <w:sz w:val="24"/>
          <w:szCs w:val="24"/>
        </w:rPr>
        <w:t xml:space="preserve">）；</w:t>
      </w:r>
      <w:r>
        <w:rPr>
          <w:rFonts w:hint="eastAsia" w:ascii="宋体" w:hAnsi="宋体" w:cs="宋体"/>
          <w:sz w:val="24"/>
          <w:szCs w:val="24"/>
        </w:rPr>
      </w:r>
      <w:r/>
    </w:p>
    <w:p>
      <w:pPr>
        <w:ind w:firstLine="480"/>
        <w:keepLines w:val="0"/>
        <w:keepNext w:val="0"/>
        <w:spacing w:line="360" w:lineRule="auto"/>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②“中国政府采购”网（</w:t>
      </w:r>
      <w:r>
        <w:rPr>
          <w:rFonts w:hint="eastAsia" w:ascii="宋体" w:hAnsi="宋体" w:cs="宋体"/>
          <w:sz w:val="24"/>
          <w:szCs w:val="24"/>
        </w:rPr>
        <w:fldChar w:fldCharType="begin"/>
      </w:r>
      <w:r>
        <w:rPr>
          <w:rFonts w:hint="eastAsia" w:ascii="宋体" w:hAnsi="宋体" w:cs="宋体"/>
          <w:sz w:val="24"/>
          <w:szCs w:val="24"/>
        </w:rPr>
        <w:instrText xml:space="preserve"> HYPERLINK "http://www.ccgp.gov.cn/" \o "http://www.ccgp.gov.cn/" </w:instrText>
      </w:r>
      <w:r>
        <w:rPr>
          <w:rFonts w:hint="eastAsia" w:ascii="宋体" w:hAnsi="宋体" w:cs="宋体"/>
          <w:sz w:val="24"/>
          <w:szCs w:val="24"/>
        </w:rPr>
        <w:fldChar w:fldCharType="separate"/>
      </w:r>
      <w:r>
        <w:rPr>
          <w:rFonts w:hint="eastAsia" w:ascii="宋体" w:hAnsi="宋体" w:cs="宋体"/>
          <w:sz w:val="24"/>
          <w:szCs w:val="24"/>
        </w:rPr>
        <w:t xml:space="preserve">www.ccgp.gov.cn</w:t>
      </w:r>
      <w:r>
        <w:rPr>
          <w:rFonts w:hint="eastAsia" w:ascii="宋体" w:hAnsi="宋体" w:cs="宋体"/>
          <w:sz w:val="24"/>
          <w:szCs w:val="24"/>
        </w:rPr>
        <w:fldChar w:fldCharType="end"/>
      </w:r>
      <w:r>
        <w:rPr>
          <w:rFonts w:hint="eastAsia" w:ascii="宋体" w:hAnsi="宋体" w:cs="宋体"/>
          <w:sz w:val="24"/>
          <w:szCs w:val="24"/>
        </w:rPr>
        <w:t xml:space="preserve">）。</w:t>
      </w:r>
      <w:r>
        <w:rPr>
          <w:rFonts w:hint="eastAsia" w:ascii="宋体" w:hAnsi="宋体" w:cs="宋体"/>
          <w:sz w:val="24"/>
          <w:szCs w:val="24"/>
        </w:rPr>
      </w:r>
      <w:r/>
    </w:p>
    <w:p>
      <w:pPr>
        <w:ind w:firstLine="480"/>
        <w:keepLines w:val="0"/>
        <w:keepNext w:val="0"/>
        <w:spacing w:line="360" w:lineRule="auto"/>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rPr>
          <w:rFonts w:hint="eastAsia" w:ascii="宋体" w:hAnsi="宋体" w:cs="宋体"/>
          <w:sz w:val="24"/>
          <w:szCs w:val="24"/>
        </w:rPr>
        <w:t xml:space="preserve">③</w:t>
      </w:r>
      <w:r>
        <w:rPr>
          <w:rFonts w:hint="eastAsia" w:ascii="宋体" w:hAnsi="宋体" w:cs="宋体"/>
          <w:sz w:val="24"/>
          <w:szCs w:val="24"/>
        </w:rPr>
        <w:t xml:space="preserve">“信用江苏”网（http://credit.jiangsu.gov.cn）；</w:t>
      </w:r>
      <w:r>
        <w:rPr>
          <w:rFonts w:hint="eastAsia" w:ascii="宋体" w:hAnsi="宋体" w:cs="宋体"/>
          <w:sz w:val="24"/>
          <w:szCs w:val="24"/>
        </w:rPr>
      </w:r>
      <w:r/>
    </w:p>
    <w:p>
      <w:pPr>
        <w:ind w:firstLine="480"/>
        <w:keepLines w:val="0"/>
        <w:keepNext w:val="0"/>
        <w:spacing w:line="360" w:lineRule="auto"/>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④</w:t>
      </w:r>
      <w:r>
        <w:rPr>
          <w:rFonts w:hint="eastAsia" w:ascii="宋体" w:hAnsi="宋体" w:cs="宋体"/>
          <w:sz w:val="24"/>
          <w:szCs w:val="24"/>
        </w:rPr>
        <w:t xml:space="preserve">“信用中国（江苏徐州）”（http://www.xuzhoucredit.gov.cn）；</w:t>
      </w:r>
      <w:r>
        <w:rPr>
          <w:rFonts w:hint="eastAsia" w:ascii="宋体" w:hAnsi="宋体" w:cs="宋体"/>
          <w:sz w:val="24"/>
          <w:szCs w:val="24"/>
        </w:rPr>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（3）截止时点（查询环节）：评审开始后资格审查结束前。</w:t>
      </w:r>
      <w:r/>
    </w:p>
    <w:p>
      <w:pPr>
        <w:ind w:firstLine="480"/>
        <w:keepLines w:val="0"/>
        <w:keepNext w:val="0"/>
        <w:spacing w:line="360" w:lineRule="auto"/>
        <w:rPr>
          <w:rFonts w:hint="eastAsia" w:ascii="宋体" w:hAnsi="宋体" w:cs="宋体"/>
          <w:bCs/>
          <w:sz w:val="24"/>
        </w:rPr>
      </w:pPr>
      <w:r>
        <w:rPr>
          <w:rFonts w:hint="eastAsia" w:ascii="宋体" w:hAnsi="宋体" w:cs="宋体"/>
          <w:bCs/>
          <w:sz w:val="24"/>
        </w:rPr>
        <w:t xml:space="preserve">（4）信用信息查询记录和证据留存的具体方式：</w:t>
      </w:r>
      <w:r/>
    </w:p>
    <w:p>
      <w:pPr>
        <w:ind w:firstLine="1080"/>
        <w:keepLines w:val="0"/>
        <w:keepNext w:val="0"/>
        <w:spacing w:line="360" w:lineRule="auto"/>
        <w:rPr>
          <w:rFonts w:hint="eastAsia" w:ascii="宋体" w:hAnsi="宋体" w:cs="宋体"/>
          <w:sz w:val="24"/>
        </w:rPr>
      </w:pPr>
      <w:r>
        <w:rPr>
          <w:rFonts w:hint="eastAsia" w:ascii="宋体" w:hAnsi="宋体" w:cs="宋体"/>
          <w:sz w:val="24"/>
        </w:rPr>
        <w:t xml:space="preserve">网页截屏打印，与其他文件一并保存。</w:t>
      </w:r>
      <w:r/>
    </w:p>
    <w:p>
      <w:pPr>
        <w:ind w:firstLine="480"/>
        <w:keepLines w:val="0"/>
        <w:keepNext w:val="0"/>
        <w:spacing w:line="360" w:lineRule="auto"/>
        <w:rPr>
          <w:rFonts w:hint="eastAsia" w:ascii="宋体" w:hAnsi="宋体" w:cs="宋体"/>
          <w:sz w:val="24"/>
        </w:rPr>
      </w:pPr>
      <w:r>
        <w:rPr>
          <w:rFonts w:hint="eastAsia" w:ascii="宋体" w:hAnsi="宋体" w:cs="宋体"/>
          <w:bCs/>
          <w:sz w:val="24"/>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360"/>
        <w:keepLines w:val="0"/>
        <w:keepNext w:val="0"/>
        <w:spacing w:line="360" w:lineRule="auto"/>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三、响应</w:t>
      </w:r>
      <w:r/>
    </w:p>
    <w:p>
      <w:pPr>
        <w:jc w:val="left"/>
        <w:keepLines w:val="0"/>
        <w:keepNext w:val="0"/>
        <w:spacing w:line="360" w:lineRule="auto"/>
        <w:widowControl/>
        <w:rPr>
          <w:rFonts w:hint="eastAsia" w:ascii="宋体" w:hAnsi="宋体" w:cs="宋体"/>
          <w:sz w:val="24"/>
        </w:rPr>
      </w:pPr>
      <w:r>
        <w:rPr>
          <w:rFonts w:hint="eastAsia" w:ascii="宋体" w:hAnsi="宋体" w:cs="宋体"/>
          <w:sz w:val="24"/>
        </w:rPr>
        <w:t xml:space="preserve">    1. 供应商</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1.1供应商，是指响应征集、参加征集竞争的法人、其他组织或者自然人。</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1.2供应商应当遵循公平竞争的原则，不得恶意串通，不得妨碍其他供应商的竞争行为，不得损害采购人或者其他供应商的合法权益。</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1.3供应商的资格要求：见本项目征集公告。</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 响应文件</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2.1供应商应当按照征集文件的要求编制响应文件。响应文件应当对征集文件提出的要求和条件作出明确响应。</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2.2响应文件编制：供应商编写的响应文件应包括资格证明文件、符合性证明文件、技术要求响应、商务要求响应、偏离表、其他证明文件、响应函、报价一览表等部分，具体内容包括但不限于征集文件第六章《响应文件相关格式》中的要求。</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（1）供应商应对响应文件中提交文件的合法性、真实性负责。</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签订框架协议前，入围供应商必须向征集人提交其响应文件中所有文件的原件，征集人核查（核对）无误后，签订框架协议。如入围供应商不能在征集人规定的时间内提供原件，将被认定为具有《中华人民共和国政府采购法》第七十七条所规定的“提供虚假材料谋取中标、成交的”情形，并承担相应的法律责任。特别要求的除外。</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供应商须用政府采购客户端工具导入“苏采云”系统下载的征集文件（后缀名为“.kedt”）后，离线编制响应文件。征集文件（后缀名为“.kedt”）、供应商操作手册及政府采购客户端工具可通过“苏采云”系统（网址：</w:t>
      </w:r>
      <w:r>
        <w:rPr>
          <w:rFonts w:hint="eastAsia" w:ascii="宋体" w:hAnsi="宋体" w:cs="宋体"/>
          <w:sz w:val="24"/>
        </w:rPr>
        <w:fldChar w:fldCharType="begin"/>
      </w:r>
      <w:r>
        <w:rPr>
          <w:rFonts w:hint="eastAsia" w:ascii="宋体" w:hAnsi="宋体" w:cs="宋体"/>
          <w:sz w:val="24"/>
        </w:rPr>
        <w:instrText xml:space="preserve">HYPERLINK "http://jszfcg.jsczt.cn/"</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2.3响应文件的加密、签署、盖章要求：</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（1）响应文件的加密要求：</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供应商应当按照征集文件和“苏采云”系统的要求编制并加密响应文件。本项目供应商须通过“苏采云”系统提供的政府采购客户端工具（使用“CA数字证书”）对其数据电文形式的响应文件加密。政府采购客户端工具需要导出加密的响应文件（后缀名为zip）。</w:t>
      </w:r>
      <w:r>
        <w:rPr>
          <w:rFonts w:hint="eastAsia" w:ascii="宋体" w:hAnsi="宋体" w:cs="宋体"/>
          <w:b/>
          <w:bCs/>
          <w:sz w:val="24"/>
        </w:rPr>
        <w:t xml:space="preserve">响应文件不得超过150M！</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（2）响应文件的签署要求：见征集文件第六章《响应文件相关格式》。</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（3）响应文件的盖章要求：见征集文件第六章《响应文件相关格式》。供应商须通过“苏采云”系统提供的政府采购客户端工具（使用“CA数字证书”）加盖电子签章。</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2.4响应文件中承诺的响应文件有效期应当不少于征集文件中载明的响应文件有效期。在响应文件提交截止时间至响应文件有效期届满，供应商不得撤回其响应文件。</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2.5供应商应当在提交响应文件截止时间前完成响应文件的传输提交，并可以补充、修改或者撤回响应文件。</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补充、修改响应文件的，须先撤回响应文件，重新编制（即补充、修改）响应文件，在提交响应文件截止时间前完成响应文件的传输提交。</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提交响应文件截止时间前未完成响应文件传输的，视为撤回响应文件。提交响应文件截止时间后送达的响应文件，“苏采云”系统应当拒收。</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2.6“苏采云”系统收到供应商送达的响应文件，即时向供应商发出确认回执通知（提示），并妥善保存响应文件。在提交响应文件截止时间前，除供应商补充、修改或者撤回响应文件外，任何单位和个人不得解密、提取响应文件。</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 响应报价要求</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3.1供应商应按照征集文件的要求进行报价，如有偏离，应在《偏离表》中列出。</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3.2供应商只能提交一个响应报价，提交2个以上响应报价的响应文件在符合性审查时按照响应无效处理。</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3.3 不接受超过本项目最高限价的响应报价。</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4. 供应商不需交纳响应报价保证金。</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5. 有下列情形之一的，视为供应商串通报价，其响应无效：</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（一）不同供应商的响应文件由同一单位或者个人编制；</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（二）不同供应商委托同一单位或者个人办理征集事宜；</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（五）不同供应商的响应文件相互混装。</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四、响应文件的开启与评审</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 响应文件的开启</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1.1响应文件的开启应当在征集文件确定的提交响应文件截止时间的同一时间进行。响应文件的开启地点应当为征集文件中预先确定的地点。响应文件的开启时间及地点：见征集文件第一章《参加征集活动的邀请》。</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1.2 响应文件的开启由电子招标投标交易平台主持，邀请供应商参加。</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1.3响应文件开启时，“苏采云”系统自动提取所有响应文件，供应商按征集文件规定方式按时在线解密。</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征集文件规定的供应商按时在线解密方式：响应文件开启时间后30分钟内，通过“苏采云”系统（使用“CA数字证书”）解密。</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响应文件解密失败的补救方案:无。</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1.4所有供应商解密（或解密时间）结束后，应当向所有供应商公布供应商名称、响应价格和征集文件规定的其他内容。征集文件规定的需要宣布的内容：供应商名称和响应价格。</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“苏采云”系统生成响应文件开启记录并向社会公众公布，但依法应当保密的除外。</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1.5“苏采云”系统生成响应文件开启记录并向社会公众公布后5分钟内，供应商通过“苏采云”系统（使用“CA数字证书”）确认响应文件开启过程。在以上时间内供应商没有确认的，视同该供应商认可响应文件开启结果。</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供应商对响应文件开启过程和记录有疑义，以及认为征集人相关工作人员有需要回避的情形的，应当场提出询问或者回避申请。征集人对供应商提出的询问或者回避申请应当及时处理。</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1.6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 响应文件开启后，征集人将组织评审小组进行项目评审。评审小组对响应文件的审查只依据响应文件本身的内容，而不寻求外部的证据。</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2.1</w:t>
      </w:r>
      <w:r>
        <w:rPr>
          <w:rFonts w:hint="eastAsia" w:ascii="宋体" w:hAnsi="宋体" w:cs="宋体"/>
          <w:b w:val="0"/>
          <w:bCs w:val="0"/>
          <w:color w:val="000000"/>
          <w:sz w:val="24"/>
        </w:rPr>
        <w:t xml:space="preserve">资格审查方法和标准：依据法律法规、征集公告及征集文件规定的资格要求，对供应商的资格证明文件进行审查。</w:t>
      </w:r>
      <w:r>
        <w:rPr>
          <w:rFonts w:hint="eastAsia" w:ascii="宋体" w:hAnsi="宋体" w:eastAsia="宋体" w:cs="仿宋"/>
          <w:b w:val="0"/>
          <w:bCs w:val="0"/>
          <w:color w:val="000000"/>
          <w:sz w:val="24"/>
          <w:lang w:val="en-US" w:eastAsia="zh-CN"/>
        </w:rPr>
        <w:t xml:space="preserve">征集人</w:t>
      </w:r>
      <w:r>
        <w:rPr>
          <w:rFonts w:hint="eastAsia" w:ascii="宋体" w:hAnsi="宋体" w:eastAsia="宋体" w:cs="仿宋"/>
          <w:b w:val="0"/>
          <w:bCs w:val="0"/>
          <w:color w:val="000000"/>
          <w:sz w:val="24"/>
        </w:rPr>
        <w:t xml:space="preserve">应当依法对供应商的资格进行审查，当</w:t>
      </w:r>
      <w:r>
        <w:rPr>
          <w:rFonts w:hint="eastAsia" w:ascii="宋体" w:hAnsi="宋体" w:eastAsia="宋体" w:cs="仿宋"/>
          <w:b w:val="0"/>
          <w:bCs w:val="0"/>
          <w:color w:val="000000"/>
          <w:sz w:val="24"/>
          <w:lang w:val="en-US" w:eastAsia="zh-CN"/>
        </w:rPr>
        <w:t xml:space="preserve">征集人</w:t>
      </w:r>
      <w:r>
        <w:rPr>
          <w:rFonts w:hint="eastAsia" w:ascii="宋体" w:hAnsi="宋体" w:eastAsia="宋体" w:cs="仿宋"/>
          <w:b w:val="0"/>
          <w:bCs w:val="0"/>
          <w:color w:val="000000"/>
          <w:sz w:val="24"/>
        </w:rPr>
        <w:t xml:space="preserve">代表未到达出现场参与开标评标的，资格由</w:t>
      </w:r>
      <w:r>
        <w:rPr>
          <w:rFonts w:hint="eastAsia" w:ascii="宋体" w:hAnsi="宋体" w:cs="宋体"/>
          <w:b w:val="0"/>
          <w:bCs w:val="0"/>
          <w:color w:val="000000"/>
          <w:sz w:val="24"/>
        </w:rPr>
        <w:t xml:space="preserve">评审小组</w:t>
      </w:r>
      <w:r>
        <w:rPr>
          <w:rFonts w:hint="eastAsia" w:ascii="宋体" w:hAnsi="宋体" w:eastAsia="宋体" w:cs="仿宋"/>
          <w:b w:val="0"/>
          <w:bCs w:val="0"/>
          <w:color w:val="000000"/>
          <w:sz w:val="24"/>
        </w:rPr>
        <w:t xml:space="preserve">进行审查。</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2.2供应商应当提交的资格材料：见征集文件第六章《响应文件相关格式》。</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2.3评审小组应当对符合资格的供应商的响应文件进行符合性审查，以确定其是否满足征集文件的实质性要求。</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 对于响应文件中含义不明确、同类问题表述不一致或者有明显文字和计算错误的内容，评审小组应当以书面形式要求供应商作出必要的澄清、说明或者补正。</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3.1评审中需要供应商对响应文件澄清或者说明的，应当通过“苏采云”系统交换数据电文。在评审期间，请供应商保持在线。</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3.2对于响应文件中含义不明确、同类问题表述不一致或者有明显文字和计算错误的内容，评审小组通过“苏采云”系统要求供应商作出必要的澄清、说明或者补正，并规定回复时间。</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3.3供应商的澄清、说明或者补正应当采用通过“苏采云”系统（使用“CA数字证书”,加盖电子签章）形式提交。供应商的澄清、说明或者补正不得超出响应文件的范围或者改变响应文件的实质性内容。</w:t>
      </w:r>
      <w:r/>
    </w:p>
    <w:p>
      <w:pPr>
        <w:ind w:firstLine="480"/>
        <w:jc w:val="left"/>
        <w:keepLines w:val="0"/>
        <w:keepNext w:val="0"/>
        <w:spacing w:line="360" w:lineRule="auto"/>
        <w:widowControl/>
        <w:rPr>
          <w:rFonts w:hint="eastAsia" w:ascii="宋体" w:hAnsi="宋体" w:cs="宋体"/>
          <w:b w:val="0"/>
          <w:bCs w:val="0"/>
          <w:sz w:val="24"/>
          <w:highlight w:val="none"/>
        </w:rPr>
      </w:pPr>
      <w:r>
        <w:rPr>
          <w:rFonts w:hint="eastAsia" w:ascii="宋体" w:hAnsi="宋体" w:cs="宋体"/>
          <w:sz w:val="24"/>
        </w:rPr>
        <w:t xml:space="preserve">供应商没有在规定的回复时间内作出必要的澄清、说明或者补正，评审小组将认</w:t>
      </w:r>
      <w:r>
        <w:rPr>
          <w:rFonts w:hint="eastAsia" w:ascii="宋体" w:hAnsi="宋体" w:cs="宋体"/>
          <w:b w:val="0"/>
          <w:bCs w:val="0"/>
          <w:sz w:val="24"/>
          <w:highlight w:val="none"/>
        </w:rPr>
        <w:t xml:space="preserve">为供应商拒绝作出必要的澄清、说明或者补正，并承担相应的后果和法律责任。</w:t>
      </w:r>
      <w:r/>
    </w:p>
    <w:p>
      <w:pPr>
        <w:numPr>
          <w:ilvl w:val="0"/>
          <w:numId w:val="0"/>
        </w:numPr>
        <w:ind w:firstLine="480"/>
        <w:jc w:val="left"/>
        <w:keepLines w:val="0"/>
        <w:keepNext w:val="0"/>
        <w:spacing w:line="360" w:lineRule="auto"/>
        <w:widowControl/>
        <w:rPr>
          <w:rFonts w:hint="eastAsia" w:ascii="宋体" w:hAnsi="宋体" w:cs="宋体"/>
          <w:b/>
          <w:sz w:val="24"/>
          <w:highlight w:val="none"/>
        </w:rPr>
      </w:pPr>
      <w:r>
        <w:rPr>
          <w:rFonts w:hint="eastAsia" w:ascii="宋体" w:hAnsi="宋体" w:eastAsia="宋体" w:cs="宋体"/>
          <w:b w:val="0"/>
          <w:bCs/>
          <w:sz w:val="24"/>
          <w:szCs w:val="24"/>
          <w:highlight w:val="none"/>
          <w:lang w:val="en-US" w:eastAsia="zh-CN" w:bidi="ar-SA"/>
        </w:rPr>
        <w:t xml:space="preserve">4.</w:t>
      </w:r>
      <w:r>
        <w:rPr>
          <w:rFonts w:hint="eastAsia" w:ascii="宋体" w:hAnsi="宋体" w:cs="宋体"/>
          <w:b w:val="0"/>
          <w:bCs/>
          <w:sz w:val="24"/>
          <w:highlight w:val="none"/>
        </w:rPr>
        <w:t xml:space="preserve">评审</w:t>
      </w:r>
      <w:r>
        <w:rPr>
          <w:rFonts w:hint="eastAsia" w:ascii="宋体" w:hAnsi="宋体" w:cs="宋体"/>
          <w:sz w:val="24"/>
          <w:highlight w:val="none"/>
        </w:rPr>
        <w:t xml:space="preserve">小组认为供应商的响应报价明显低于其他通过符合性审查供应商的响应报价，有可能影响产品质量或者不能诚信履约的，应当要求其在评审现场合理的时间内通过“苏采云”系统（使用“CA数字证书”,加盖电子签章）提供书面说明，必要时提交相关证明材料；</w:t>
      </w:r>
      <w:r>
        <w:rPr>
          <w:rFonts w:hint="eastAsia" w:ascii="宋体" w:hAnsi="宋体" w:cs="宋体"/>
          <w:b/>
          <w:sz w:val="24"/>
          <w:highlight w:val="none"/>
        </w:rPr>
        <w:t xml:space="preserve">供应商不能证明其响应报价合理性的，评审小组应当将其作为无效响应处理。</w:t>
      </w:r>
      <w:r/>
    </w:p>
    <w:p>
      <w:pPr>
        <w:ind w:firstLine="480"/>
        <w:jc w:val="left"/>
        <w:keepLines w:val="0"/>
        <w:keepNext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评标过程中出现下列情形之一的，评标委员会应当启动异常低价投标审查程序：</w:t>
      </w:r>
      <w:r/>
    </w:p>
    <w:p>
      <w:pPr>
        <w:ind w:firstLine="480"/>
        <w:jc w:val="left"/>
        <w:keepLines w:val="0"/>
        <w:keepNext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1.投标（响应）报价低于全部通过符合性审查供应商投标（响应）报价平均值 50%的，即投标（响应）报价&lt;全部通过符合性审查供应商投标（响应）报价平均值×50%；</w:t>
      </w:r>
      <w:r/>
    </w:p>
    <w:p>
      <w:pPr>
        <w:ind w:firstLine="480"/>
        <w:jc w:val="left"/>
        <w:keepLines w:val="0"/>
        <w:keepNext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2.投标（响应）报价低于通过符合性审查的次低报价供应商投标（响应）报价 50%的，即投标（响应）报价&lt;通过符合性审查的次低报价供应商投标（响应）报价×50%；</w:t>
      </w:r>
      <w:r/>
    </w:p>
    <w:p>
      <w:pPr>
        <w:ind w:firstLine="480"/>
        <w:jc w:val="left"/>
        <w:keepLines w:val="0"/>
        <w:keepNext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3.投标（响应）报价低于采购项目最高限价45%的，即投标（响应）报价&lt;采购项目最高限价×45%；</w:t>
      </w:r>
      <w:r/>
    </w:p>
    <w:p>
      <w:pPr>
        <w:ind w:firstLine="480"/>
        <w:jc w:val="left"/>
        <w:keepLines w:val="0"/>
        <w:keepNext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4.评审委员会基于专业判断，认为供应商报价过低，有可能影响产品质量或者不能诚信履约的其他情形。</w:t>
      </w:r>
      <w:r/>
    </w:p>
    <w:p>
      <w:pPr>
        <w:ind w:firstLine="480"/>
        <w:jc w:val="left"/>
        <w:keepLines w:val="0"/>
        <w:keepNext w:val="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5. 评审小组应当按照征集文件中规定的评审方法和标准，对资格审查与符合性审查合格的响应文件进行比较与评价。</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6. 评审方法、评审标准。 </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6.1确定第一阶段入围供应商的评审方法包括价格优先法和质量优先法。</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6.2本项目的评审方法：见第五章《确定入围及成交供应商》</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6.3本项目的评审标准：见第五章《确定入围及成交供应商》。 </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7. 响应文件报价出现前后不一致的，除征集文件另有规定外，按照下列规定修正：</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（一）响应文件中报价一览表（报价表）内容与响应文件中相应内容不一致的，以报价一览表（报价表）为准；</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（二）大写金额和小写金额不一致的，以大写金额为准；</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（三）单价金额小数点或者百分比有明显错位的，以报价一览表的总价为准，并修改单价；</w:t>
      </w:r>
      <w:r/>
    </w:p>
    <w:p>
      <w:pPr>
        <w:jc w:val="left"/>
        <w:keepLines w:val="0"/>
        <w:keepNext w:val="0"/>
        <w:spacing w:line="360" w:lineRule="auto"/>
        <w:widowControl/>
        <w:rPr>
          <w:rFonts w:hint="eastAsia" w:ascii="宋体" w:hAnsi="宋体" w:cs="宋体"/>
          <w:sz w:val="24"/>
        </w:rPr>
      </w:pPr>
      <w:r>
        <w:rPr>
          <w:rFonts w:hint="eastAsia" w:ascii="宋体" w:hAnsi="宋体" w:cs="宋体"/>
          <w:sz w:val="24"/>
        </w:rPr>
        <w:t xml:space="preserve">　  （四）总价金额与按单价汇总金额不一致的，以单价金额计算结果为准。</w:t>
      </w:r>
      <w:r/>
    </w:p>
    <w:p>
      <w:pPr>
        <w:jc w:val="left"/>
        <w:keepLines w:val="0"/>
        <w:keepNext w:val="0"/>
        <w:spacing w:line="360" w:lineRule="auto"/>
        <w:widowControl/>
        <w:rPr>
          <w:rFonts w:hint="eastAsia" w:ascii="宋体" w:hAnsi="宋体" w:cs="宋体"/>
          <w:sz w:val="24"/>
        </w:rPr>
      </w:pPr>
      <w:r>
        <w:rPr>
          <w:rFonts w:hint="eastAsia" w:ascii="宋体" w:hAnsi="宋体" w:cs="宋体"/>
          <w:sz w:val="24"/>
        </w:rPr>
        <w:t xml:space="preserve">　　同时出现两种以上不一致的，按照前款规定的顺序修正。修正后的报价按照“四、响应文件的开启与评审”第3条的规定，经供应商确认后产生约束力，供应商不确认的，其响应无效。</w:t>
      </w:r>
      <w:r/>
    </w:p>
    <w:p>
      <w:pPr>
        <w:ind w:firstLine="482"/>
        <w:jc w:val="left"/>
        <w:keepLines w:val="0"/>
        <w:keepNext w:val="0"/>
        <w:spacing w:line="360" w:lineRule="auto"/>
        <w:widowControl/>
        <w:rPr>
          <w:rFonts w:hint="eastAsia" w:ascii="宋体" w:hAnsi="宋体" w:cs="宋体"/>
          <w:b w:val="0"/>
          <w:bCs/>
          <w:sz w:val="24"/>
        </w:rPr>
      </w:pPr>
      <w:r>
        <w:rPr>
          <w:rFonts w:hint="eastAsia" w:ascii="宋体" w:hAnsi="宋体" w:cs="宋体"/>
          <w:b w:val="0"/>
          <w:bCs/>
          <w:sz w:val="24"/>
        </w:rPr>
        <w:t xml:space="preserve">8. 供应商存在下列情况之一的，响应无效：</w:t>
      </w:r>
      <w:r/>
    </w:p>
    <w:p>
      <w:pPr>
        <w:jc w:val="left"/>
        <w:keepLines w:val="0"/>
        <w:keepNext w:val="0"/>
        <w:spacing w:line="360" w:lineRule="auto"/>
        <w:widowControl/>
        <w:rPr>
          <w:rFonts w:hint="eastAsia" w:ascii="宋体" w:hAnsi="宋体" w:cs="宋体"/>
          <w:b w:val="0"/>
          <w:bCs/>
          <w:sz w:val="24"/>
        </w:rPr>
      </w:pPr>
      <w:r>
        <w:rPr>
          <w:rFonts w:hint="eastAsia" w:ascii="宋体" w:hAnsi="宋体" w:cs="宋体"/>
          <w:b w:val="0"/>
          <w:bCs/>
          <w:sz w:val="24"/>
        </w:rPr>
        <w:t xml:space="preserve">　 （一）响应文件未按征集文件要求签署、盖章的；</w:t>
      </w:r>
      <w:r/>
    </w:p>
    <w:p>
      <w:pPr>
        <w:jc w:val="left"/>
        <w:keepLines w:val="0"/>
        <w:keepNext w:val="0"/>
        <w:spacing w:line="360" w:lineRule="auto"/>
        <w:widowControl/>
        <w:rPr>
          <w:rFonts w:hint="eastAsia" w:ascii="宋体" w:hAnsi="宋体" w:cs="宋体"/>
          <w:b w:val="0"/>
          <w:bCs/>
          <w:sz w:val="24"/>
        </w:rPr>
      </w:pPr>
      <w:r>
        <w:rPr>
          <w:rFonts w:hint="eastAsia" w:ascii="宋体" w:hAnsi="宋体" w:cs="宋体"/>
          <w:b w:val="0"/>
          <w:bCs/>
          <w:sz w:val="24"/>
        </w:rPr>
        <w:t xml:space="preserve">　 （二）不具备征集文件中规定的资格要求的；</w:t>
      </w:r>
      <w:r/>
    </w:p>
    <w:p>
      <w:pPr>
        <w:jc w:val="left"/>
        <w:keepLines w:val="0"/>
        <w:keepNext w:val="0"/>
        <w:spacing w:line="360" w:lineRule="auto"/>
        <w:widowControl/>
        <w:rPr>
          <w:rFonts w:hint="eastAsia" w:ascii="宋体" w:hAnsi="宋体" w:cs="宋体"/>
          <w:b w:val="0"/>
          <w:bCs/>
          <w:sz w:val="24"/>
        </w:rPr>
      </w:pPr>
      <w:r>
        <w:rPr>
          <w:rFonts w:hint="eastAsia" w:ascii="宋体" w:hAnsi="宋体" w:cs="宋体"/>
          <w:b w:val="0"/>
          <w:bCs/>
          <w:sz w:val="24"/>
        </w:rPr>
        <w:t xml:space="preserve">　 （三）报价超过征集文件中规定的最高限价的；</w:t>
      </w:r>
      <w:r/>
    </w:p>
    <w:p>
      <w:pPr>
        <w:jc w:val="left"/>
        <w:keepLines w:val="0"/>
        <w:keepNext w:val="0"/>
        <w:spacing w:line="360" w:lineRule="auto"/>
        <w:widowControl/>
        <w:rPr>
          <w:rFonts w:hint="eastAsia" w:ascii="宋体" w:hAnsi="宋体" w:cs="宋体"/>
          <w:b w:val="0"/>
          <w:bCs/>
          <w:sz w:val="24"/>
        </w:rPr>
      </w:pPr>
      <w:r>
        <w:rPr>
          <w:rFonts w:hint="eastAsia" w:ascii="宋体" w:hAnsi="宋体" w:cs="宋体"/>
          <w:b w:val="0"/>
          <w:bCs/>
          <w:sz w:val="24"/>
        </w:rPr>
        <w:t xml:space="preserve">　 （四）响应文件含有征集人不能接受的附加条件的；</w:t>
      </w:r>
      <w:r/>
    </w:p>
    <w:p>
      <w:pPr>
        <w:jc w:val="left"/>
        <w:keepLines w:val="0"/>
        <w:keepNext w:val="0"/>
        <w:spacing w:line="360" w:lineRule="auto"/>
        <w:widowControl/>
        <w:rPr>
          <w:rFonts w:hint="eastAsia" w:ascii="宋体" w:hAnsi="宋体" w:cs="宋体"/>
          <w:b w:val="0"/>
          <w:bCs/>
          <w:sz w:val="24"/>
        </w:rPr>
      </w:pPr>
      <w:r>
        <w:rPr>
          <w:rFonts w:hint="eastAsia" w:ascii="宋体" w:hAnsi="宋体" w:cs="宋体"/>
          <w:b w:val="0"/>
          <w:bCs/>
          <w:sz w:val="24"/>
        </w:rPr>
        <w:t xml:space="preserve">　 （五）响应文件中承诺的响应文件有效期少于征集文件中载明的响应文件有效期；</w:t>
      </w:r>
      <w:r/>
    </w:p>
    <w:p>
      <w:pPr>
        <w:jc w:val="left"/>
        <w:keepLines w:val="0"/>
        <w:keepNext w:val="0"/>
        <w:spacing w:line="360" w:lineRule="auto"/>
        <w:widowControl/>
        <w:rPr>
          <w:rFonts w:hint="eastAsia" w:ascii="宋体" w:hAnsi="宋体" w:cs="宋体"/>
          <w:sz w:val="24"/>
        </w:rPr>
      </w:pPr>
      <w:r>
        <w:rPr>
          <w:rFonts w:hint="eastAsia" w:ascii="宋体" w:hAnsi="宋体" w:cs="宋体"/>
          <w:b w:val="0"/>
          <w:bCs/>
          <w:sz w:val="24"/>
        </w:rPr>
        <w:t xml:space="preserve">   （六）法律、法规和征集文件规定的其他无效情形。</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9. 评审小组发现征集文件存在歧义、重大缺陷导致评审工作无法进行，或者征集文件内容违反国家有关强制性规定的，应当停止评审工作，与征集人沟通并作书面记录。征集人确认后，应当修改征集文件，重新组织征集活动。</w:t>
      </w:r>
      <w:r/>
    </w:p>
    <w:p>
      <w:pPr>
        <w:ind w:firstLine="480"/>
        <w:keepLines w:val="0"/>
        <w:keepNext w:val="0"/>
        <w:spacing w:line="360" w:lineRule="auto"/>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五、入围和框架协议</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1. 确定第一阶段入围供应商</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1.1入围供应商的选取原则和数量：见征集文件第五章《确定入围及成交供应商》。</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1.2确定第一阶段入围供应商的评审方法和评审标准：见征集文件第五章《确定入围及成交供应商》。</w:t>
      </w:r>
      <w:r/>
    </w:p>
    <w:p>
      <w:pPr>
        <w:ind w:firstLine="480"/>
        <w:keepLines w:val="0"/>
        <w:keepNext w:val="0"/>
        <w:spacing w:line="360" w:lineRule="auto"/>
        <w:rPr>
          <w:rFonts w:hint="eastAsia" w:ascii="宋体" w:hAnsi="宋体" w:cs="宋体"/>
          <w:sz w:val="24"/>
        </w:rPr>
      </w:pPr>
      <w:r>
        <w:rPr>
          <w:rFonts w:hint="eastAsia" w:ascii="宋体" w:hAnsi="宋体" w:cs="宋体"/>
          <w:sz w:val="24"/>
        </w:rPr>
        <w:t xml:space="preserve">2. 征集人将在原征集公告媒体发布入围结果公告，在公告入围结果的同时，征集人通过“苏采云”系统以数据电文形式向入围供应商发出入围通知书；对未通过资格或符合性审查的供应商，或通过其他必要的方式以其他形式告知其未通过的原因；采用质量优先法评审的，还应当告知未入围供应商本人的评审得分与排序。</w:t>
      </w:r>
      <w:r/>
    </w:p>
    <w:p>
      <w:pPr>
        <w:ind w:firstLine="480"/>
        <w:jc w:val="left"/>
        <w:keepLines w:val="0"/>
        <w:keepNext w:val="0"/>
        <w:spacing w:line="360" w:lineRule="auto"/>
        <w:widowControl/>
        <w:rPr>
          <w:rFonts w:hint="eastAsia" w:ascii="宋体" w:hAnsi="宋体" w:cs="宋体"/>
        </w:rPr>
      </w:pPr>
      <w:r>
        <w:rPr>
          <w:rFonts w:hint="eastAsia" w:ascii="宋体" w:hAnsi="宋体" w:cs="宋体"/>
          <w:sz w:val="24"/>
        </w:rPr>
        <w:t xml:space="preserve">3.入围通知书发出后，入围供应商无正当理由不得放弃入围资格。无正当理由放弃封闭式框架协议入围资格或者退出封闭式框架协议的，依照政府采购法等有关法律、行政法规追究法律责任。</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4. 征集人应当自入围通知书发出之日起30日内，按照征集文件、入围供应商响应文件及评审过程中有关澄清、说明或者补正，与入围供应商签订框架协议。框架协议不得对征集文件确定的事项以及入围供应商的响应文件作实质性修改。征集文件、入围供应商的响应文件及评审过程中有关澄清、说明或者补正均应作为框架协议的附件。</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5. 入围供应商有下列情形之一，尚未签订框架协议的，取消其入围资格；已经签订框架协议的，解除与其签订的框架协议：</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（1）恶意串通谋取入围或者合同成交的。</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（2）提供虚假材料谋取入围或者合同成交的。</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（3）无正当理由拒不接受合同授予的。</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（4）不履行合同义务或者履行合同义务不符合约定，经采购人请求履行后仍不履行或者仍未按约定履行的。</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（5）框架协议有效期内，因违法行为被禁止或限制参加政府采购活动的。</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（6）框架协议约定的其他情形。</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被取消入围资格或者被解除框架协议的供应商不得参加同一封闭式框架协议补充征集。</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六、询问和质疑</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 询问和质疑</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1.1供应商对政府采购活动事项有疑问的，向征集人提出询问。</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1.2提出质疑的供应商应当是参与所质疑封闭式框架协议采购项目采购活动的供应商。潜在供应商依法获取其可质疑的征集文件的，可以对征集文件提出质疑。</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1.3供应商认为征集文件、采购过程、入围结果使自己的权益受到损害的，可以在知道或应知其权益受到损害之日起七个工作日内，以书面形式向征集人提出质疑。上述应知其权益受到损害之日，是指：</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（1）对可以质疑的征集文件提出质疑的，为收到征集文件之日或者征集公告期限届满之日；</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（2）对采购过程提出质疑的，为各采购程序环节结束之日；</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（3）对入围结果提出质疑的，为入围结果公告期限届满之日。</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1.4供应商应当在法定质疑期内一次性提出针对同一采购程序环节的质疑。供应商如在法定期限内对同一采购程序环节提出多次质疑的，只对供应商最后一次质疑作出答复。</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.5质疑函必须按照财政部制定的《政府采购供应商质疑函范本》（徐州政府采购网“下载专区”获取）要求的格式和内容进行填写，并按《政府采购供应商质疑函范本》中的要求签字、加盖公章。</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1.6只接收以纸质原件形式送达（或通过邮寄非到付方式）的质疑。</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1.7以下情形的质疑不予受理：</w:t>
      </w:r>
      <w:r/>
    </w:p>
    <w:p>
      <w:pPr>
        <w:ind w:firstLine="24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（1）内容不符合《政府采购质疑和投诉办法》第十二条规定的质疑；</w:t>
      </w:r>
      <w:r/>
    </w:p>
    <w:p>
      <w:pPr>
        <w:ind w:firstLine="24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（2）超出政府采购法定期限的质疑；</w:t>
      </w:r>
      <w:r/>
    </w:p>
    <w:p>
      <w:pPr>
        <w:ind w:firstLine="240"/>
        <w:jc w:val="left"/>
        <w:keepLines w:val="0"/>
        <w:keepNext w:val="0"/>
        <w:spacing w:line="360" w:lineRule="auto"/>
        <w:widowControl/>
        <w:rPr>
          <w:rFonts w:hint="eastAsia" w:ascii="宋体" w:hAnsi="宋体" w:cs="宋体"/>
          <w:sz w:val="24"/>
        </w:rPr>
      </w:pPr>
      <w:r>
        <w:rPr>
          <w:rFonts w:hint="eastAsia" w:ascii="宋体" w:hAnsi="宋体" w:cs="宋体"/>
          <w:sz w:val="24"/>
        </w:rPr>
        <w:t xml:space="preserve">（3）以传真、电子邮件或通过邮费到付邮寄等方式递交的非原件形式的质疑；</w:t>
      </w:r>
      <w:r/>
    </w:p>
    <w:p>
      <w:pPr>
        <w:ind w:firstLine="240"/>
        <w:jc w:val="left"/>
        <w:keepLines w:val="0"/>
        <w:keepNext w:val="0"/>
        <w:spacing w:line="360" w:lineRule="auto"/>
        <w:widowControl/>
        <w:rPr>
          <w:rFonts w:hint="eastAsia" w:ascii="宋体" w:hAnsi="宋体" w:cs="宋体"/>
          <w:sz w:val="24"/>
        </w:rPr>
      </w:pPr>
      <w:r>
        <w:rPr>
          <w:rFonts w:hint="eastAsia" w:ascii="宋体" w:hAnsi="宋体" w:cs="宋体"/>
          <w:sz w:val="24"/>
        </w:rPr>
        <w:t xml:space="preserve">（4）未参加采购活动的供应商或在采购活动中自身权益未受到损害的供应商所提出的质疑。</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1.8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keepLines w:val="0"/>
        <w:keepNext w:val="0"/>
        <w:spacing w:line="360" w:lineRule="auto"/>
        <w:rPr>
          <w:rFonts w:hint="eastAsia" w:ascii="宋体" w:hAnsi="宋体" w:cs="宋体"/>
          <w:sz w:val="24"/>
        </w:rPr>
      </w:pPr>
      <w:r>
        <w:rPr>
          <w:rFonts w:hint="eastAsia" w:ascii="宋体" w:hAnsi="宋体" w:cs="宋体"/>
          <w:sz w:val="24"/>
        </w:rPr>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七、电子招标投标交易平台</w:t>
      </w:r>
      <w:r/>
    </w:p>
    <w:p>
      <w:pPr>
        <w:jc w:val="left"/>
        <w:keepLines/>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rPr>
        <w:t xml:space="preserve">    1.电子招标投标交易平台（即“苏采云”系统，网址：</w:t>
      </w:r>
      <w:r>
        <w:rPr>
          <w:rFonts w:hint="eastAsia" w:ascii="宋体" w:hAnsi="宋体" w:cs="宋体"/>
          <w:sz w:val="24"/>
        </w:rPr>
        <w:fldChar w:fldCharType="begin"/>
      </w:r>
      <w:r>
        <w:rPr>
          <w:rFonts w:hint="eastAsia" w:ascii="宋体" w:hAnsi="宋体" w:cs="宋体"/>
          <w:sz w:val="24"/>
        </w:rPr>
        <w:instrText xml:space="preserve">HYPERLINK "http://jszfcg.jsczt.cn/"</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）相关要求是本征集文件的组成部分。</w:t>
      </w:r>
      <w:r/>
    </w:p>
    <w:p>
      <w:pPr>
        <w:jc w:val="center"/>
        <w:keepLines w:val="0"/>
        <w:keepNext w:val="0"/>
        <w:spacing w:line="360" w:lineRule="auto"/>
        <w:rPr>
          <w:rFonts w:hint="eastAsia" w:ascii="宋体" w:hAnsi="宋体" w:cs="宋体"/>
          <w:sz w:val="24"/>
        </w:rPr>
      </w:pPr>
      <w:r>
        <w:rPr>
          <w:rFonts w:hint="eastAsia" w:ascii="宋体" w:hAnsi="宋体" w:cs="宋体"/>
          <w:sz w:val="24"/>
        </w:rPr>
        <w:t xml:space="preserve">八、其他事项</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1. 征集人将建立用户反馈和评价机制，接受采购人对入围供应商履行框架协议和采购合同情况的反馈与评价，并将用户反馈和评价情况在“苏采云”系统中向采购人公开，作为第二阶段直接选定成交供应商的参考（采用二次竞价或者顺序轮候方式的除外）。</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2. 政府采购政策要求以及政策执行措施</w:t>
      </w:r>
      <w:r/>
    </w:p>
    <w:p>
      <w:pPr>
        <w:ind w:firstLine="480"/>
        <w:jc w:val="left"/>
        <w:keepLines w:val="0"/>
        <w:keepNext w:val="0"/>
        <w:spacing w:line="360" w:lineRule="auto"/>
        <w:widowControl/>
        <w:rPr>
          <w:rFonts w:hint="eastAsia" w:ascii="宋体" w:hAnsi="宋体" w:cs="宋体"/>
          <w:sz w:val="24"/>
        </w:rPr>
      </w:pPr>
      <w:r>
        <w:rPr>
          <w:rFonts w:hint="eastAsia" w:ascii="宋体" w:hAnsi="宋体" w:cs="宋体"/>
          <w:sz w:val="24"/>
        </w:rPr>
        <w:t xml:space="preserve">见本项目征集公告及征集文件第五章《确定入围及成交供应商》、第六章《响应文件相关格式》。</w:t>
      </w:r>
      <w:r/>
    </w:p>
    <w:p>
      <w:pPr>
        <w:pStyle w:val="932"/>
        <w:ind w:firstLine="480"/>
        <w:jc w:val="center"/>
        <w:keepLines w:val="0"/>
        <w:keepNext w:val="0"/>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b/>
          <w:bCs/>
          <w:sz w:val="32"/>
          <w:szCs w:val="32"/>
        </w:rPr>
        <w:t xml:space="preserve">第三章 拟签订的框架协议文本和采购合同文本</w:t>
      </w:r>
      <w:r/>
    </w:p>
    <w:p>
      <w:pPr>
        <w:jc w:val="center"/>
        <w:keepLines w:val="0"/>
        <w:keepNext w:val="0"/>
        <w:pageBreakBefore w:val="0"/>
        <w:spacing w:line="460" w:lineRule="exact"/>
        <w:rPr>
          <w:rFonts w:hint="eastAsia" w:ascii="宋体" w:hAnsi="宋体" w:eastAsia="宋体" w:cs="宋体"/>
          <w:sz w:val="32"/>
          <w:szCs w:val="32"/>
          <w:highlight w:val="none"/>
          <w:lang w:eastAsia="zh-CN"/>
        </w:rPr>
      </w:pPr>
      <w:r>
        <w:rPr>
          <w:rFonts w:hint="eastAsia" w:ascii="宋体" w:hAnsi="宋体" w:cs="宋体"/>
          <w:sz w:val="24"/>
          <w:szCs w:val="24"/>
          <w:highlight w:val="none"/>
          <w:lang w:eastAsia="zh-CN"/>
        </w:rPr>
        <w:t xml:space="preserve">2026-2028年度徐州市市级行政事业单位公务用车轮胎修补、更换项目</w:t>
      </w:r>
      <w:r/>
    </w:p>
    <w:p>
      <w:pPr>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7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签订地点： </w:t>
      </w:r>
      <w:r/>
    </w:p>
    <w:p>
      <w:pPr>
        <w:ind w:firstLine="720"/>
        <w:keepLines w:val="0"/>
        <w:keepNext w:val="0"/>
        <w:pageBreakBefore w:val="0"/>
        <w:spacing w:line="460" w:lineRule="exact"/>
        <w:tabs>
          <w:tab w:val="left" w:pos="41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乙方（入围供应商）：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框架协议编号：</w:t>
      </w:r>
      <w:r/>
    </w:p>
    <w:p>
      <w:pPr>
        <w:ind w:left="120"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cs="宋体"/>
          <w:sz w:val="24"/>
          <w:szCs w:val="24"/>
          <w:highlight w:val="none"/>
          <w:lang w:eastAsia="zh-CN"/>
        </w:rPr>
        <w:t xml:space="preserve">2026-2028年度徐州市市级行政事业单位公务用车轮胎修补、更换项目</w:t>
      </w:r>
      <w:r>
        <w:rPr>
          <w:rFonts w:hint="eastAsia" w:ascii="宋体" w:hAnsi="宋体" w:eastAsia="宋体" w:cs="宋体"/>
          <w:sz w:val="24"/>
          <w:szCs w:val="24"/>
          <w:highlight w:val="none"/>
        </w:rPr>
        <w:t xml:space="preserve">采购结果，甲、乙双方达成以下框架协议：</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一、定义</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1．“甲方”系指签订合同的徐州市</w:t>
      </w:r>
      <w:r>
        <w:rPr>
          <w:rFonts w:hint="eastAsia" w:ascii="宋体" w:hAnsi="宋体" w:eastAsia="宋体" w:cs="宋体"/>
          <w:bCs/>
          <w:sz w:val="24"/>
          <w:szCs w:val="24"/>
          <w:highlight w:val="none"/>
        </w:rPr>
        <w:t xml:space="preserve">机关事务管理局</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2．“乙方”系指按照合同约定提供服务的入围供应商。</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”系指徐州市</w:t>
      </w:r>
      <w:r>
        <w:rPr>
          <w:rFonts w:hint="eastAsia" w:ascii="宋体" w:hAnsi="宋体" w:eastAsia="宋体" w:cs="宋体"/>
          <w:bCs/>
          <w:sz w:val="24"/>
          <w:szCs w:val="24"/>
          <w:highlight w:val="none"/>
        </w:rPr>
        <w:t xml:space="preserve">机关事务管理局，市级机关行政事业单位</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4．“框架协议”系指甲方与乙方签署的、框架协议格式中载明的甲方与乙方所达成的协议，包括构成框架协议的征集文件、响应文件等所有文件。</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5．“货物”系指乙方根据框架协议规定须向</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提供的物品、材料等。</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6．“服务”系指根据框架协议规定乙方须承担与本框架协议项目有关的所有服务。</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二、项目基本情况</w:t>
      </w:r>
      <w:r/>
    </w:p>
    <w:p>
      <w:pPr>
        <w:ind w:left="120" w:firstLine="420"/>
        <w:keepLines w:val="0"/>
        <w:keepNext w:val="0"/>
        <w:pageBreakBefore w:val="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1．入围采购包：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2．采购需求：见征集文件</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3．服务最高限制单价：见征集文件</w:t>
      </w:r>
      <w:r/>
    </w:p>
    <w:p>
      <w:pPr>
        <w:ind w:left="120" w:firstLine="420"/>
        <w:keepLines w:val="0"/>
        <w:keepNext w:val="0"/>
        <w:pageBreakBefore w:val="0"/>
        <w:spacing w:line="46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4．适用本次框架协议的</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范围：徐州市</w:t>
      </w:r>
      <w:r>
        <w:rPr>
          <w:rFonts w:hint="eastAsia" w:ascii="宋体" w:hAnsi="宋体" w:eastAsia="宋体" w:cs="宋体"/>
          <w:bCs/>
          <w:sz w:val="24"/>
          <w:szCs w:val="24"/>
          <w:highlight w:val="none"/>
        </w:rPr>
        <w:t xml:space="preserve">机关事务管理局，市级机关行政事业单位</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5．履行合同的地域范围：具体地点由</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指定。</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三、服务的相关信息</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1．服务内容：见</w:t>
      </w:r>
      <w:r>
        <w:rPr>
          <w:rFonts w:hint="eastAsia" w:ascii="宋体" w:hAnsi="宋体" w:eastAsia="宋体" w:cs="宋体"/>
          <w:sz w:val="24"/>
          <w:szCs w:val="24"/>
          <w:highlight w:val="none"/>
          <w:lang w:eastAsia="zh-CN"/>
        </w:rPr>
        <w:t xml:space="preserve">征集文件</w:t>
      </w:r>
      <w:r>
        <w:rPr>
          <w:rFonts w:hint="eastAsia" w:ascii="宋体" w:hAnsi="宋体" w:eastAsia="宋体" w:cs="宋体"/>
          <w:sz w:val="24"/>
          <w:szCs w:val="24"/>
          <w:highlight w:val="none"/>
        </w:rPr>
        <w:t xml:space="preserve">。</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服务标准：见</w:t>
      </w:r>
      <w:r>
        <w:rPr>
          <w:rFonts w:hint="eastAsia" w:ascii="宋体" w:hAnsi="宋体" w:eastAsia="宋体" w:cs="宋体"/>
          <w:sz w:val="24"/>
          <w:szCs w:val="24"/>
          <w:highlight w:val="none"/>
          <w:lang w:eastAsia="zh-CN"/>
        </w:rPr>
        <w:t xml:space="preserve">征集文件</w:t>
      </w:r>
      <w:r>
        <w:rPr>
          <w:rFonts w:hint="eastAsia" w:ascii="宋体" w:hAnsi="宋体" w:eastAsia="宋体" w:cs="宋体"/>
          <w:sz w:val="24"/>
          <w:szCs w:val="24"/>
          <w:highlight w:val="none"/>
        </w:rPr>
        <w:t xml:space="preserve">。</w:t>
      </w:r>
      <w:r/>
    </w:p>
    <w:p>
      <w:pPr>
        <w:ind w:left="120"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3．协议价格：</w:t>
      </w:r>
      <w:r/>
    </w:p>
    <w:p>
      <w:pPr>
        <w:ind w:left="650" w:hanging="79"/>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本项目工时单价最高限价</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(元/工时)，材料进销差价率</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left="120" w:firstLine="42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4．服务工作量的计量方式</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由</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lang w:eastAsia="zh-CN"/>
        </w:rPr>
        <w:t xml:space="preserve">根据具体实际工作量结算，与</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lang w:eastAsia="zh-CN"/>
        </w:rPr>
        <w:t xml:space="preserve">通过苏采云系统直接进行财务对接，汇总进行备案。</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四、入围服务升级换代规则</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本项目框架协议期内，不对入围服务进行升级换代。</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五、资金支付方式、时间和条件</w:t>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由使用单位和供应商协商按项目进度或按月支付。</w:t>
      </w:r>
      <w:r/>
    </w:p>
    <w:p>
      <w:pPr>
        <w:ind w:firstLine="63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服务费用。具体结算方式:</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在预算管理一体化系统填报采购实施计划，经备案后自动推送至“苏采云”系统，</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在“苏采云”系统，按照征集文件规定的方式，选择供应商，关联采购实施计划并下单签订电子合同后，经过相关结算手续，</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在预算管理一体化系统编制政府采购用款计划，关联采购实施计划和采购合同，与入围服务方按照约定付款计划进行结算。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乙方与</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应按照《徐州市财政局&lt;关于转发省财政厅做好政府采购支持企业发展有关事项&gt;的通知》（徐财购（2020）15号）有关要求，协商确定服务费用预付及支付事项。</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应在满足协商确定的结算条件下，自收到发票后15日内，将服务费用支付到乙方账户。</w:t>
      </w:r>
      <w:r/>
    </w:p>
    <w:p>
      <w:pPr>
        <w:pStyle w:val="951"/>
        <w:ind w:firstLine="72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乙方同意并接受</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可以选择采用数字人民币方式，进行合同款项的结算。</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六、框架协议期限</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从本框架协议签订生效之日起，至</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日止。</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七、入围供应商的清退和补充规则</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1．清退规则：入围供应商存在《政府采购框架协议采购方式管理暂行办法》第十九条规定情形之一的，尚未签订框架协议的，取消其入围资格；已经签订框架协议的，解除与其签订的框架协议。</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补充规则：如出现剩余入围供应商不足入围供应商总数70%且影响框架协议执行的情形时，甲方报监管部门同意后，将进行补充征集供应商。补充征集的条件、程序、评审方法和淘汰比例与初次征集相同。补充征集遵守原框架协议的有效期。补充征集期间，原框架协议继续履行。被取消入围资格或者被解除框架协议的供应商不得参加同一封闭式框架协议补充征集，或者重新申请加入同一开放式框架协议。</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八、采购合同授予及合同文本</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sz w:val="24"/>
          <w:szCs w:val="24"/>
        </w:rPr>
        <w:t xml:space="preserve">确定第二阶段成交供应商应当由</w:t>
      </w:r>
      <w:r>
        <w:rPr>
          <w:rFonts w:hint="eastAsia" w:ascii="宋体" w:hAnsi="宋体"/>
          <w:sz w:val="24"/>
          <w:szCs w:val="24"/>
          <w:lang w:eastAsia="zh-CN"/>
        </w:rPr>
        <w:t xml:space="preserve">征集人</w:t>
      </w:r>
      <w:r>
        <w:rPr>
          <w:rFonts w:hint="eastAsia" w:ascii="宋体" w:hAnsi="宋体"/>
          <w:sz w:val="24"/>
          <w:szCs w:val="24"/>
        </w:rPr>
        <w:t xml:space="preserve">依据双方合同协议自主定价系数、质量以及服务便利性、用户评价等因素，从第一阶段入围供应商中直接选定。</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2．采购合同文本：见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本框架协议</w:t>
      </w:r>
      <w:r>
        <w:rPr>
          <w:rFonts w:hint="eastAsia" w:ascii="宋体" w:hAnsi="宋体" w:eastAsia="宋体" w:cs="宋体"/>
          <w:sz w:val="24"/>
          <w:szCs w:val="24"/>
          <w:highlight w:val="none"/>
          <w:lang w:eastAsia="zh-CN"/>
        </w:rPr>
        <w:t xml:space="preserve">附件</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（乙方在“苏采云”系统中与</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签订电子采购合同）。</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九、甲乙双方的权利和义务</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1．甲方的权利</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（1）确定框架协议采购需求。</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（2）确定最高限制单价。</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（3）确定框架协议有效期。</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（4）制定统一的采购合同文本供</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、供应商使用，并明确要求</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、供应商不得擅自改变框架协议约定的合同实质性条款。</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（5）乙方存在《政府采购框架协议采购方式管理暂行办法》第十九条规定的情形之一时，取消入围供应商的入围资格，或解除与其签订的框架协议。</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（6）在框架协议期内，随时对乙方履约情况进行检查，并有权向</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及社会公布检查情况。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2．甲方的义务</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（1）为第二阶段合同授予提供工作便利。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（2）对第二阶段最高限价和需求标准执行情况进行管理。</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（3）对第二阶段确定成交供应商情况进行管理。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（4）建立用户反馈和评价机制，接受</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对入围供应商履行框架协议和采购合同情况的反馈与评价，并将用户反馈和评价情况向</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公开，作为第二阶段选定成交供应商的参考。</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（5）公开封闭式框架协议的第二阶段成交结果。</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（6）办理入围供应商清退和补充相关事宜。</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（7）建立真实完整的框架协议采购档案，妥善保存每项采购活动的采购文件资料。</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3．乙方的权利</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（1）乙方具有为</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提供相关服务的资格。</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（2）乙方有权拒绝</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提出的以本次框架协议采购名义购买非入围货物、服务或满足</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超出响应承诺以外的其他要求。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在购买入围服务过程中的不正当要求和违规行为进行投诉，并要求有关部门做出处理。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（4）乙方有权要求</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按照签订的合同履行付款义务。</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4．乙方的义务</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（1）严格执行国家法律法规，严格按照响应文件承诺的价格和服务履约，遵守本框架协议条款。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（2）保存所有与服务相关的单据、资料和文件，并装订成册，以备检查。</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（3）随时接受并配合甲方的监督检查，并配合财政部门对</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和其他入围供应商对框架协议执行情况进行监督。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（4）在框架协议有效期内，乙方不得给予本框架协议约定</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以外的任何单位低于本框架协议的优惠价格，即本框架协议价格是乙方的最优惠价格。</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（5）承担本框架协议执行中相关的一切税费及安全风险。</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十、税费</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本框架协议执行中相关的一切税费均由乙方负担。</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、争议及解决</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如双方在履行框架协议时发生纠纷，应尽量协商解决。协商不成，任何一方有权向甲方所在地人民法院提起诉讼。</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rPr>
        <w:t xml:space="preserve">、本框架协议一式三份，具有同等法律效力，甲方一份，乙方一份，政府采购监督管理部门一份备案。</w:t>
      </w:r>
      <w:r/>
    </w:p>
    <w:p>
      <w:pPr>
        <w:ind w:firstLine="5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、本框架协议经双方签字、盖章后立即生效。</w:t>
      </w:r>
      <w:r/>
    </w:p>
    <w:p>
      <w:pPr>
        <w:ind w:firstLine="5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eastAsia="宋体" w:cs="宋体"/>
          <w:sz w:val="24"/>
          <w:szCs w:val="24"/>
          <w:highlight w:val="none"/>
          <w:lang w:eastAsia="zh-CN"/>
        </w:rPr>
        <w:t xml:space="preserve">四</w:t>
      </w:r>
      <w:r>
        <w:rPr>
          <w:rFonts w:hint="eastAsia" w:ascii="宋体" w:hAnsi="宋体" w:eastAsia="宋体" w:cs="宋体"/>
          <w:sz w:val="24"/>
          <w:szCs w:val="24"/>
          <w:highlight w:val="none"/>
        </w:rPr>
        <w:t xml:space="preserve">、本框架协议其他未尽事宜及与征集文件有矛盾之处，以征集文件[项目编号: </w:t>
      </w:r>
      <w:r>
        <w:rPr>
          <w:rFonts w:hint="eastAsia" w:ascii="宋体" w:hAnsi="宋体" w:cs="宋体"/>
          <w:sz w:val="24"/>
          <w:szCs w:val="24"/>
          <w:highlight w:val="none"/>
          <w:lang w:eastAsia="zh-CN"/>
        </w:rPr>
        <w:t xml:space="preserve">JSZC-320300-HWZX-K2026-0225</w:t>
      </w:r>
      <w:r>
        <w:rPr>
          <w:rFonts w:hint="eastAsia" w:ascii="宋体" w:hAnsi="宋体" w:eastAsia="宋体" w:cs="宋体"/>
          <w:sz w:val="24"/>
          <w:szCs w:val="24"/>
          <w:highlight w:val="none"/>
        </w:rPr>
        <w:t xml:space="preserve">]为准。</w:t>
      </w:r>
      <w:r/>
    </w:p>
    <w:p>
      <w:pPr>
        <w:ind w:firstLine="5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甲方（单位盖章）：                乙方（单位盖章）： </w:t>
      </w:r>
      <w:r/>
    </w:p>
    <w:p>
      <w:pPr>
        <w:ind w:firstLine="5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ind w:firstLine="5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w:t>
      </w:r>
      <w:r/>
    </w:p>
    <w:p>
      <w:pPr>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联系电话：                        联系电话：</w:t>
      </w:r>
      <w:r/>
    </w:p>
    <w:p>
      <w:pPr>
        <w:ind w:firstLine="600"/>
        <w:keepLines w:val="0"/>
        <w:keepNext w:val="0"/>
        <w:pageBreakBefore w:val="0"/>
        <w:spacing w:line="460" w:lineRule="exact"/>
        <w:rPr>
          <w:rFonts w:hint="eastAsia" w:ascii="宋体" w:hAnsi="宋体" w:eastAsia="宋体" w:cs="宋体"/>
          <w:sz w:val="24"/>
          <w:szCs w:val="24"/>
          <w:highlight w:val="none"/>
        </w:rPr>
        <w:sectPr>
          <w:footnotePr/>
          <w:endnotePr/>
          <w:type w:val="nextPage"/>
          <w:pgSz w:w="11906" w:h="16838" w:orient="portrait"/>
          <w:pgMar w:top="1418" w:right="1587" w:bottom="1418" w:left="1366" w:header="851" w:footer="907" w:gutter="0"/>
          <w:cols w:num="1" w:sep="0" w:space="1701" w:equalWidth="1"/>
          <w:docGrid w:linePitch="360"/>
          <w:titlePg/>
        </w:sectPr>
      </w:pPr>
      <w:r>
        <w:rPr>
          <w:rFonts w:hint="eastAsia" w:ascii="宋体" w:hAnsi="宋体" w:eastAsia="宋体" w:cs="宋体"/>
          <w:sz w:val="24"/>
          <w:szCs w:val="24"/>
          <w:highlight w:val="none"/>
        </w:rPr>
        <w:t xml:space="preserve">年    月   日                     年   月   日</w:t>
      </w:r>
      <w:r/>
    </w:p>
    <w:p>
      <w:pPr>
        <w:keepLines w:val="0"/>
        <w:keepNext w:val="0"/>
        <w:pageBreakBefore w:val="0"/>
        <w:spacing w:before="120" w:after="120" w:line="460" w:lineRule="exact"/>
        <w:widowControl w:val="off"/>
        <w:rPr>
          <w:rFonts w:hint="eastAsia" w:ascii="宋体" w:hAnsi="宋体" w:eastAsia="宋体" w:cs="宋体"/>
          <w:sz w:val="30"/>
          <w:szCs w:val="30"/>
          <w:highlight w:val="none"/>
        </w:rPr>
      </w:pPr>
      <w:r>
        <w:rPr>
          <w:rFonts w:hint="eastAsia" w:ascii="宋体" w:hAnsi="宋体" w:eastAsia="宋体" w:cs="宋体"/>
          <w:sz w:val="28"/>
          <w:szCs w:val="28"/>
          <w:highlight w:val="none"/>
        </w:rPr>
        <w:t xml:space="preserve">附件</w:t>
      </w:r>
      <w:r>
        <w:rPr>
          <w:rFonts w:hint="eastAsia" w:ascii="宋体" w:hAnsi="宋体" w:eastAsia="宋体" w:cs="宋体"/>
          <w:sz w:val="30"/>
          <w:szCs w:val="30"/>
          <w:highlight w:val="none"/>
        </w:rPr>
        <w:t xml:space="preserve">： </w:t>
      </w:r>
      <w:r>
        <w:rPr>
          <w:rFonts w:hint="eastAsia" w:ascii="宋体" w:hAnsi="宋体" w:eastAsia="宋体" w:cs="宋体"/>
          <w:sz w:val="24"/>
          <w:highlight w:val="none"/>
        </w:rPr>
        <w:t xml:space="preserve">                  </w:t>
      </w:r>
      <w:r>
        <w:rPr>
          <w:rFonts w:hint="eastAsia" w:ascii="宋体" w:hAnsi="宋体" w:eastAsia="宋体" w:cs="宋体"/>
          <w:sz w:val="30"/>
          <w:szCs w:val="30"/>
          <w:highlight w:val="none"/>
        </w:rPr>
        <w:t xml:space="preserve">  </w:t>
      </w:r>
      <w:r/>
    </w:p>
    <w:p>
      <w:pPr>
        <w:jc w:val="center"/>
        <w:keepLines w:val="0"/>
        <w:keepNext w:val="0"/>
        <w:pageBreakBefore w:val="0"/>
        <w:spacing w:line="4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公务用车</w:t>
      </w:r>
      <w:r>
        <w:rPr>
          <w:rFonts w:hint="eastAsia" w:ascii="宋体" w:hAnsi="宋体" w:eastAsia="宋体" w:cs="宋体"/>
          <w:sz w:val="28"/>
          <w:szCs w:val="28"/>
          <w:lang w:eastAsia="zh-CN"/>
        </w:rPr>
        <w:t xml:space="preserve">轮胎更换和修补</w:t>
      </w:r>
      <w:r>
        <w:rPr>
          <w:rFonts w:hint="eastAsia" w:ascii="宋体" w:hAnsi="宋体" w:eastAsia="宋体" w:cs="宋体"/>
          <w:sz w:val="28"/>
          <w:szCs w:val="28"/>
        </w:rPr>
        <w:t xml:space="preserve">费用执行价格一览表</w:t>
      </w:r>
      <w:r/>
    </w:p>
    <w:tbl>
      <w:tblPr>
        <w:tblStyle w:val="755"/>
        <w:tblW w:w="9078" w:type="dxa"/>
        <w:tblInd w:w="-315" w:type="dxa"/>
        <w:tblLayout w:type="fixed"/>
        <w:tblCellMar>
          <w:left w:w="15" w:type="dxa"/>
          <w:top w:w="15" w:type="dxa"/>
          <w:right w:w="15" w:type="dxa"/>
          <w:bottom w:w="0" w:type="dxa"/>
        </w:tblCellMar>
        <w:tblLook w:val="04A0" w:firstRow="1" w:lastRow="0" w:firstColumn="1" w:lastColumn="0" w:noHBand="0" w:noVBand="1"/>
      </w:tblPr>
      <w:tblGrid>
        <w:gridCol w:w="669"/>
        <w:gridCol w:w="1674"/>
        <w:gridCol w:w="1463"/>
        <w:gridCol w:w="1444"/>
        <w:gridCol w:w="2166"/>
        <w:gridCol w:w="1662"/>
      </w:tblGrid>
      <w:tr>
        <w:trPr>
          <w:trHeight w:val="4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69" w:type="dxa"/>
            <w:vAlign w:val="center"/>
            <w:vMerge w:val="restart"/>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74" w:type="dxa"/>
            <w:vAlign w:val="center"/>
            <w:vMerge w:val="restart"/>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公务用车维修单位（承修方）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3" w:type="dxa"/>
            <w:vAlign w:val="center"/>
            <w:vMerge w:val="restart"/>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故障诊断、维修项目、作业内容：</w:t>
            </w:r>
            <w:r/>
          </w:p>
        </w:tc>
        <w:tc>
          <w:tcPr>
            <w:gridSpan w:val="3"/>
            <w:tcBorders>
              <w:top w:val="single" w:color="000000" w:sz="4" w:space="0"/>
              <w:left w:val="single" w:color="000000" w:sz="0" w:space="0"/>
              <w:bottom w:val="single" w:color="000000" w:sz="4" w:space="0"/>
              <w:right w:val="single" w:color="000000" w:sz="4" w:space="0"/>
            </w:tcBorders>
            <w:tcMar>
              <w:left w:w="15" w:type="dxa"/>
              <w:top w:w="15" w:type="dxa"/>
              <w:right w:w="15" w:type="dxa"/>
              <w:bottom w:w="0" w:type="dxa"/>
            </w:tcMar>
            <w:tcW w:w="5272"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维修费用执行价格</w:t>
            </w:r>
            <w:r/>
          </w:p>
        </w:tc>
      </w:tr>
      <w:tr>
        <w:trPr>
          <w:trHeight w:val="478"/>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Borders>
              <w:top w:val="single" w:color="000000" w:sz="4" w:space="0"/>
              <w:left w:val="single" w:color="000000" w:sz="0" w:space="0"/>
              <w:bottom w:val="single" w:color="000000" w:sz="4" w:space="0"/>
              <w:right w:val="single" w:color="000000" w:sz="4" w:space="0"/>
            </w:tcBorders>
            <w:tcMar>
              <w:left w:w="15" w:type="dxa"/>
              <w:top w:w="15" w:type="dxa"/>
              <w:right w:w="15" w:type="dxa"/>
              <w:bottom w:w="0" w:type="dxa"/>
            </w:tcMar>
            <w:tcW w:w="3610"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工时费用</w:t>
            </w:r>
            <w:r/>
          </w:p>
        </w:tc>
        <w:tc>
          <w:tcPr>
            <w:tcBorders>
              <w:top w:val="single" w:color="000000" w:sz="0" w:space="0"/>
              <w:left w:val="single" w:color="000000" w:sz="4" w:space="0"/>
              <w:bottom w:val="single" w:color="000000" w:sz="4" w:space="0"/>
              <w:right w:val="single" w:color="000000" w:sz="4" w:space="0"/>
            </w:tcBorders>
            <w:tcMar>
              <w:left w:w="15" w:type="dxa"/>
              <w:top w:w="15" w:type="dxa"/>
              <w:right w:w="15" w:type="dxa"/>
              <w:bottom w:w="0" w:type="dxa"/>
            </w:tcMar>
            <w:tcW w:w="1662" w:type="dxa"/>
            <w:vAlign w:val="center"/>
            <w:vMerge w:val="restart"/>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材料进销差价率%</w:t>
            </w:r>
            <w:r/>
          </w:p>
        </w:tc>
      </w:tr>
      <w:tr>
        <w:trPr>
          <w:trHeight w:val="1124"/>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0" w:space="0"/>
              <w:left w:val="single" w:color="000000" w:sz="0" w:space="0"/>
              <w:bottom w:val="single" w:color="000000" w:sz="4" w:space="0"/>
              <w:right w:val="single" w:color="000000" w:sz="4" w:space="0"/>
            </w:tcBorders>
            <w:tcMar>
              <w:left w:w="15" w:type="dxa"/>
              <w:top w:w="15" w:type="dxa"/>
              <w:right w:w="15" w:type="dxa"/>
              <w:bottom w:w="0" w:type="dxa"/>
            </w:tcMar>
            <w:tcW w:w="1444" w:type="dxa"/>
            <w:vAlign w:val="center"/>
            <w:textDirection w:val="lrTb"/>
            <w:noWrap w:val="false"/>
          </w:tcPr>
          <w:p>
            <w:pP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工时单价(元/工时)</w:t>
            </w:r>
            <w:r/>
          </w:p>
        </w:tc>
        <w:tc>
          <w:tcPr>
            <w:tcBorders>
              <w:top w:val="single" w:color="000000" w:sz="0" w:space="0"/>
              <w:left w:val="single" w:color="000000" w:sz="0" w:space="0"/>
              <w:bottom w:val="single" w:color="000000" w:sz="4" w:space="0"/>
              <w:right w:val="single" w:color="000000" w:sz="4" w:space="0"/>
            </w:tcBorders>
            <w:tcMar>
              <w:left w:w="15" w:type="dxa"/>
              <w:top w:w="15" w:type="dxa"/>
              <w:right w:w="15" w:type="dxa"/>
              <w:bottom w:w="0" w:type="dxa"/>
            </w:tcMar>
            <w:tcW w:w="2166"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工时定额</w:t>
            </w:r>
            <w:r/>
          </w:p>
        </w:tc>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693"/>
        </w:trPr>
        <w:tc>
          <w:tcPr>
            <w:tcBorders>
              <w:top w:val="single" w:color="000000" w:sz="0" w:space="0"/>
              <w:left w:val="single" w:color="000000" w:sz="4" w:space="0"/>
              <w:bottom w:val="single" w:color="000000" w:sz="4" w:space="0"/>
              <w:right w:val="single" w:color="000000" w:sz="4" w:space="0"/>
            </w:tcBorders>
            <w:tcMar>
              <w:left w:w="15" w:type="dxa"/>
              <w:top w:w="15" w:type="dxa"/>
              <w:right w:w="15" w:type="dxa"/>
              <w:bottom w:w="0" w:type="dxa"/>
            </w:tcMar>
            <w:tcW w:w="669" w:type="dxa"/>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0" w:space="0"/>
              <w:left w:val="single" w:color="000000" w:sz="0" w:space="0"/>
              <w:bottom w:val="single" w:color="000000" w:sz="4" w:space="0"/>
              <w:right w:val="single" w:color="000000" w:sz="4" w:space="0"/>
            </w:tcBorders>
            <w:tcMar>
              <w:left w:w="15" w:type="dxa"/>
              <w:top w:w="15" w:type="dxa"/>
              <w:right w:w="15" w:type="dxa"/>
              <w:bottom w:w="0" w:type="dxa"/>
            </w:tcMar>
            <w:tcW w:w="1674" w:type="dxa"/>
            <w:vAlign w:val="center"/>
            <w:textDirection w:val="lrTb"/>
            <w:noWrap w:val="false"/>
          </w:tcPr>
          <w:p>
            <w:pP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0" w:space="0"/>
              <w:left w:val="single" w:color="000000" w:sz="0" w:space="0"/>
              <w:bottom w:val="single" w:color="000000" w:sz="4" w:space="0"/>
              <w:right w:val="single" w:color="000000" w:sz="4" w:space="0"/>
            </w:tcBorders>
            <w:tcMar>
              <w:left w:w="15" w:type="dxa"/>
              <w:top w:w="15" w:type="dxa"/>
              <w:right w:w="15" w:type="dxa"/>
              <w:bottom w:w="0" w:type="dxa"/>
            </w:tcMar>
            <w:tcW w:w="1463" w:type="dxa"/>
            <w:vAlign w:val="center"/>
            <w:textDirection w:val="lrTb"/>
            <w:noWrap w:val="false"/>
          </w:tcPr>
          <w:p>
            <w:pP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0" w:space="0"/>
              <w:left w:val="single" w:color="000000" w:sz="0" w:space="0"/>
              <w:bottom w:val="single" w:color="000000" w:sz="4" w:space="0"/>
              <w:right w:val="single" w:color="000000" w:sz="4" w:space="0"/>
            </w:tcBorders>
            <w:tcMar>
              <w:left w:w="15" w:type="dxa"/>
              <w:top w:w="15" w:type="dxa"/>
              <w:right w:w="15" w:type="dxa"/>
              <w:bottom w:w="0" w:type="dxa"/>
            </w:tcMar>
            <w:tcW w:w="1444" w:type="dxa"/>
            <w:vAlign w:val="center"/>
            <w:textDirection w:val="lrTb"/>
            <w:noWrap w:val="false"/>
          </w:tcPr>
          <w:p>
            <w:pPr>
              <w:jc w:val="right"/>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0" w:space="0"/>
              <w:left w:val="single" w:color="000000" w:sz="4" w:space="0"/>
              <w:bottom w:val="single" w:color="000000" w:sz="4" w:space="0"/>
              <w:right w:val="single" w:color="000000" w:sz="4" w:space="0"/>
            </w:tcBorders>
            <w:tcMar>
              <w:left w:w="15" w:type="dxa"/>
              <w:top w:w="15" w:type="dxa"/>
              <w:right w:w="15" w:type="dxa"/>
              <w:bottom w:w="0" w:type="dxa"/>
            </w:tcMar>
            <w:tcW w:w="2166" w:type="dxa"/>
            <w:vAlign w:val="center"/>
            <w:textDirection w:val="lrTb"/>
            <w:noWrap w:val="false"/>
          </w:tcPr>
          <w:p>
            <w:pPr>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按照《江苏省机动车维修结算工时定额与收费指南》（2014版）执行。</w:t>
            </w:r>
            <w:r/>
          </w:p>
        </w:tc>
        <w:tc>
          <w:tcPr>
            <w:tcBorders>
              <w:top w:val="single" w:color="000000" w:sz="0" w:space="0"/>
              <w:left w:val="single" w:color="000000" w:sz="0" w:space="0"/>
              <w:bottom w:val="single" w:color="000000" w:sz="4" w:space="0"/>
              <w:right w:val="single" w:color="000000" w:sz="4" w:space="0"/>
            </w:tcBorders>
            <w:tcMar>
              <w:left w:w="15" w:type="dxa"/>
              <w:top w:w="15" w:type="dxa"/>
              <w:right w:w="15" w:type="dxa"/>
              <w:bottom w:w="0" w:type="dxa"/>
            </w:tcMar>
            <w:tcW w:w="1662" w:type="dxa"/>
            <w:vAlign w:val="center"/>
            <w:textDirection w:val="lrTb"/>
            <w:noWrap w:val="false"/>
          </w:tcPr>
          <w:p>
            <w:pPr>
              <w:jc w:val="right"/>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1、乙方执行</w:t>
      </w:r>
      <w:r>
        <w:rPr>
          <w:rFonts w:hint="eastAsia" w:ascii="宋体" w:hAnsi="宋体" w:eastAsia="宋体" w:cs="宋体"/>
          <w:color w:val="000000"/>
          <w:sz w:val="24"/>
          <w:szCs w:val="24"/>
        </w:rPr>
        <w:t xml:space="preserve">《江苏省机动车维修结算工时定额与收费指南》（2014版）</w:t>
      </w:r>
      <w:r>
        <w:rPr>
          <w:rFonts w:hint="eastAsia" w:ascii="宋体" w:hAnsi="宋体" w:eastAsia="宋体" w:cs="宋体"/>
          <w:sz w:val="24"/>
          <w:szCs w:val="24"/>
        </w:rPr>
        <w:t xml:space="preserve">。</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2、乙方同意按“附件一”中确定的价格为框架协议期限内的最高限价。允许乙方根据实际情况自行降低价格。</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3、维修结算总费用=工时费用（工时单价×工时定额）＋材料费用[材料购进价格×（1＋材料进销差价率%）]。上述所有费用均为含税价。</w:t>
      </w:r>
      <w:r/>
    </w:p>
    <w:p>
      <w:pPr>
        <w:ind w:firstLine="54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40"/>
        <w:keepLines w:val="0"/>
        <w:keepNext w:val="0"/>
        <w:pageBreakBefore w:val="0"/>
        <w:spacing w:line="460" w:lineRule="exact"/>
        <w:widowControl w:val="off"/>
        <w:rPr>
          <w:rFonts w:hint="eastAsia" w:ascii="宋体" w:hAnsi="宋体" w:eastAsia="宋体" w:cs="宋体"/>
          <w:sz w:val="28"/>
          <w:szCs w:val="28"/>
        </w:rPr>
      </w:pPr>
      <w:r>
        <w:rPr>
          <w:rFonts w:hint="eastAsia" w:ascii="宋体" w:hAnsi="宋体" w:eastAsia="宋体" w:cs="宋体"/>
          <w:sz w:val="24"/>
          <w:szCs w:val="24"/>
        </w:rPr>
        <w:t xml:space="preserve">甲方（单位盖章）：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乙方（单位盖章）：</w:t>
      </w:r>
      <w:r>
        <w:rPr>
          <w:rFonts w:hint="eastAsia" w:ascii="宋体" w:hAnsi="宋体" w:eastAsia="宋体" w:cs="宋体"/>
          <w:sz w:val="28"/>
          <w:szCs w:val="28"/>
        </w:rPr>
        <w:t xml:space="preserve"> </w:t>
      </w:r>
      <w:r/>
    </w:p>
    <w:p>
      <w:pPr>
        <w:ind w:firstLine="540"/>
        <w:keepLines w:val="0"/>
        <w:keepNext w:val="0"/>
        <w:pageBreakBefore w:val="0"/>
        <w:spacing w:line="460" w:lineRule="exact"/>
        <w:widowControl w:val="off"/>
        <w:rPr>
          <w:rFonts w:hint="eastAsia" w:ascii="宋体" w:hAnsi="宋体" w:eastAsia="宋体" w:cs="宋体"/>
          <w:sz w:val="24"/>
          <w:lang w:eastAsia="zh-CN"/>
        </w:rPr>
      </w:pPr>
      <w:r>
        <w:rPr>
          <w:rFonts w:hint="eastAsia" w:ascii="宋体" w:hAnsi="宋体" w:eastAsia="宋体" w:cs="宋体"/>
          <w:sz w:val="24"/>
          <w:lang w:eastAsia="zh-CN"/>
        </w:rPr>
      </w:r>
      <w:r/>
    </w:p>
    <w:p>
      <w:pPr>
        <w:ind w:firstLine="54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lang w:eastAsia="zh-CN"/>
        </w:rPr>
        <w:t xml:space="preserve">法定代表</w:t>
      </w:r>
      <w:r>
        <w:rPr>
          <w:rFonts w:hint="eastAsia" w:ascii="宋体" w:hAnsi="宋体" w:eastAsia="宋体" w:cs="宋体"/>
          <w:sz w:val="24"/>
        </w:rPr>
        <w:t xml:space="preserve">人（签字或盖章）：          </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法定代表</w:t>
      </w:r>
      <w:r>
        <w:rPr>
          <w:rFonts w:hint="eastAsia" w:ascii="宋体" w:hAnsi="宋体" w:eastAsia="宋体" w:cs="宋体"/>
          <w:sz w:val="24"/>
        </w:rPr>
        <w:t xml:space="preserve">人：（签字或盖章）</w:t>
      </w:r>
      <w:r/>
    </w:p>
    <w:p>
      <w:pPr>
        <w:ind w:firstLine="90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r>
      <w:r/>
    </w:p>
    <w:p>
      <w:pPr>
        <w:ind w:firstLine="720"/>
        <w:keepLines w:val="0"/>
        <w:keepNext w:val="0"/>
        <w:pageBreakBefore w:val="0"/>
        <w:spacing w:line="460" w:lineRule="exact"/>
        <w:widowControl w:val="off"/>
        <w:rPr>
          <w:rFonts w:ascii="仿宋" w:hAnsi="仿宋" w:eastAsia="仿宋" w:cs="宋体"/>
          <w:sz w:val="24"/>
        </w:rPr>
      </w:pPr>
      <w:r>
        <w:rPr>
          <w:rFonts w:hint="eastAsia" w:ascii="宋体" w:hAnsi="宋体" w:eastAsia="宋体" w:cs="宋体"/>
          <w:sz w:val="24"/>
        </w:rPr>
        <w:t xml:space="preserve">年    月   日                      </w:t>
      </w:r>
      <w:r>
        <w:rPr>
          <w:rFonts w:hint="eastAsia" w:ascii="宋体" w:hAnsi="宋体" w:eastAsia="宋体" w:cs="宋体"/>
          <w:sz w:val="24"/>
          <w:lang w:val="en-US" w:eastAsia="zh-CN"/>
        </w:rPr>
        <w:t xml:space="preserve">   </w:t>
      </w:r>
      <w:r>
        <w:rPr>
          <w:rFonts w:hint="eastAsia" w:ascii="宋体" w:hAnsi="宋体" w:eastAsia="宋体" w:cs="宋体"/>
          <w:sz w:val="24"/>
        </w:rPr>
        <w:t xml:space="preserve">年   月   日</w:t>
      </w:r>
      <w:r/>
    </w:p>
    <w:p>
      <w:pPr>
        <w:jc w:val="center"/>
        <w:keepLines w:val="0"/>
        <w:keepNext w:val="0"/>
        <w:pageBreakBefore w:val="0"/>
        <w:spacing w:line="460" w:lineRule="exact"/>
        <w:widowControl w:val="off"/>
        <w:rPr>
          <w:rFonts w:hint="eastAsia" w:ascii="宋体" w:hAnsi="宋体"/>
          <w:sz w:val="32"/>
          <w:szCs w:val="32"/>
          <w:lang w:eastAsia="zh-CN"/>
        </w:rPr>
        <w:sectPr>
          <w:footnotePr/>
          <w:endnotePr/>
          <w:type w:val="nextPage"/>
          <w:pgSz w:w="11906" w:h="16838" w:orient="portrait"/>
          <w:pgMar w:top="1418" w:right="1587" w:bottom="1418" w:left="1366" w:header="851" w:footer="907" w:gutter="0"/>
          <w:cols w:num="1" w:sep="0" w:space="1701" w:equalWidth="1"/>
          <w:docGrid w:linePitch="360"/>
          <w:titlePg/>
        </w:sectPr>
      </w:pPr>
      <w:r>
        <w:rPr>
          <w:rFonts w:hint="eastAsia" w:ascii="宋体" w:hAnsi="宋体"/>
          <w:sz w:val="32"/>
          <w:szCs w:val="32"/>
          <w:lang w:eastAsia="zh-CN"/>
        </w:rPr>
      </w:r>
      <w:r/>
    </w:p>
    <w:p>
      <w:pPr>
        <w:jc w:val="center"/>
        <w:rPr>
          <w:rFonts w:hint="eastAsia" w:ascii="宋体" w:hAnsi="宋体"/>
          <w:sz w:val="32"/>
          <w:szCs w:val="32"/>
          <w:lang w:eastAsia="zh-CN"/>
        </w:rPr>
      </w:pPr>
      <w:r>
        <w:rPr>
          <w:rFonts w:hint="eastAsia" w:ascii="宋体" w:hAnsi="宋体"/>
          <w:sz w:val="28"/>
          <w:szCs w:val="28"/>
          <w:lang w:eastAsia="zh-CN"/>
        </w:rPr>
        <w:t xml:space="preserve">采购合同文本</w:t>
      </w:r>
      <w:r/>
    </w:p>
    <w:p>
      <w:pPr>
        <w:jc w:val="left"/>
        <w:rPr>
          <w:rFonts w:hint="eastAsia" w:ascii="宋体" w:hAnsi="宋体"/>
          <w:b/>
          <w:bCs/>
          <w:sz w:val="24"/>
          <w:szCs w:val="24"/>
          <w:lang w:eastAsia="zh-CN"/>
        </w:rPr>
      </w:pPr>
      <w:r>
        <w:rPr>
          <w:rFonts w:hint="eastAsia" w:ascii="宋体" w:hAnsi="宋体"/>
          <w:b/>
          <w:bCs/>
          <w:sz w:val="24"/>
          <w:szCs w:val="24"/>
          <w:lang w:eastAsia="zh-CN"/>
        </w:rPr>
        <w:t xml:space="preserve">附件一</w:t>
      </w:r>
      <w:r/>
    </w:p>
    <w:p>
      <w:pPr>
        <w:jc w:val="left"/>
        <w:rPr>
          <w:rFonts w:hint="eastAsia" w:ascii="宋体" w:hAnsi="宋体"/>
          <w:sz w:val="24"/>
          <w:szCs w:val="24"/>
          <w:lang w:eastAsia="zh-CN"/>
        </w:rPr>
      </w:pPr>
      <w:r>
        <w:rPr>
          <w:rFonts w:hint="eastAsia" w:ascii="宋体" w:hAnsi="宋体"/>
          <w:sz w:val="24"/>
          <w:szCs w:val="24"/>
          <w:lang w:eastAsia="zh-CN"/>
        </w:rPr>
      </w:r>
      <w:r/>
    </w:p>
    <w:tbl>
      <w:tblPr>
        <w:tblStyle w:val="755"/>
        <w:tblW w:w="1361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56"/>
        <w:gridCol w:w="416"/>
        <w:gridCol w:w="416"/>
        <w:gridCol w:w="4335"/>
        <w:gridCol w:w="322"/>
        <w:gridCol w:w="1707"/>
        <w:gridCol w:w="322"/>
        <w:gridCol w:w="416"/>
        <w:gridCol w:w="2585"/>
        <w:gridCol w:w="442"/>
      </w:tblGrid>
      <w:tr>
        <w:trPr>
          <w:trHeight w:val="138"/>
        </w:trPr>
        <w:tc>
          <w:tcPr>
            <w:gridSpan w:val="2"/>
            <w:shd w:val="clear" w:color="auto" w:fill="auto"/>
            <w:tcW w:w="30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汽车轮胎政府采购委托单</w:t>
            </w:r>
            <w:r/>
          </w:p>
        </w:tc>
        <w:tc>
          <w:tcPr>
            <w:shd w:val="clear" w:color="auto" w:fill="auto"/>
            <w:tcW w:w="39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4"/>
            <w:shd w:val="clear" w:color="auto" w:fill="auto"/>
            <w:tcW w:w="6685"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汽车轮胎政府采购委托单</w:t>
            </w:r>
            <w:r/>
          </w:p>
        </w:tc>
        <w:tc>
          <w:tcPr>
            <w:shd w:val="clear" w:color="auto" w:fill="auto"/>
            <w:tcW w:w="39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W w:w="30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汽车轮胎政府采购委托单</w:t>
            </w:r>
            <w:r/>
          </w:p>
        </w:tc>
      </w:tr>
      <w:tr>
        <w:trPr>
          <w:trHeight w:val="90"/>
        </w:trPr>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(委托单位留存联)   </w:t>
            </w:r>
            <w:r/>
          </w:p>
        </w:tc>
        <w:tc>
          <w:tcPr>
            <w:shd w:val="clear" w:color="auto" w:fill="auto"/>
            <w:tcW w:w="3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委托单位加盖骑缝印章</w:t>
            </w:r>
            <w:r/>
          </w:p>
        </w:tc>
        <w:tc>
          <w:tcPr>
            <w:gridSpan w:val="4"/>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（供应商留存联）</w:t>
            </w:r>
            <w:r/>
          </w:p>
        </w:tc>
        <w:tc>
          <w:tcPr>
            <w:shd w:val="clear" w:color="auto" w:fill="auto"/>
            <w:tcW w:w="3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委托单位加盖骑缝印章</w:t>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(发票附件联)   </w:t>
            </w:r>
            <w:r/>
          </w:p>
        </w:tc>
      </w:tr>
      <w:tr>
        <w:trPr>
          <w:trHeight w:val="90"/>
        </w:trPr>
        <w:tc>
          <w:tcPr>
            <w:gridSpan w:val="2"/>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编号：</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vMerge w:val="restart"/>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编号：</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编号：</w:t>
            </w:r>
            <w:r/>
          </w:p>
        </w:tc>
        <w:tc>
          <w:tcPr>
            <w:shd w:val="clear" w:color="auto" w:fill="auto"/>
            <w:tcW w:w="0" w:type="auto"/>
            <w:vAlign w:val="center"/>
            <w:vMerge w:val="restart"/>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采购单位：</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采购单位</w:t>
            </w:r>
            <w:r/>
          </w:p>
        </w:tc>
        <w:tc>
          <w:tcPr>
            <w:shd w:val="clear" w:color="auto" w:fill="auto"/>
            <w:tcW w:w="0" w:type="auto"/>
            <w:vAlign w:val="center"/>
            <w:textDirection w:val="lrTb"/>
            <w:noWrap/>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经办人：</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采购单位：</w:t>
            </w:r>
            <w:r/>
          </w:p>
        </w:tc>
      </w:tr>
      <w:tr>
        <w:trPr>
          <w:trHeight w:val="90"/>
        </w:trPr>
        <w:tc>
          <w:tcPr>
            <w:gridSpan w:val="2"/>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车辆号码：</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车辆号码</w:t>
            </w:r>
            <w:r/>
          </w:p>
        </w:tc>
        <w:tc>
          <w:tcPr>
            <w:shd w:val="clear" w:color="auto" w:fill="auto"/>
            <w:tcW w:w="0" w:type="auto"/>
            <w:vAlign w:val="center"/>
            <w:textDirection w:val="lrTb"/>
            <w:noWrap/>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里程数：</w:t>
            </w:r>
            <w:r/>
          </w:p>
        </w:tc>
        <w:tc>
          <w:tcPr>
            <w:shd w:val="clear" w:color="auto" w:fill="auto"/>
            <w:tcW w:w="0" w:type="auto"/>
            <w:vAlign w:val="center"/>
            <w:textDirection w:val="lrTb"/>
            <w:noWrap/>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车辆号码：</w:t>
            </w:r>
            <w:r/>
          </w:p>
        </w:tc>
      </w:tr>
      <w:tr>
        <w:trPr>
          <w:trHeight w:val="90"/>
        </w:trPr>
        <w:tc>
          <w:tcPr>
            <w:gridSpan w:val="2"/>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车辆派驻单位：</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委托时间</w:t>
            </w:r>
            <w:r/>
          </w:p>
        </w:tc>
        <w:tc>
          <w:tcPr>
            <w:gridSpan w:val="3"/>
            <w:shd w:val="clear" w:color="auto" w:fill="auto"/>
            <w:tcW w:w="0" w:type="auto"/>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更换轮胎明细</w:t>
            </w:r>
            <w:r/>
          </w:p>
        </w:tc>
      </w:tr>
      <w:tr>
        <w:trPr>
          <w:trHeight w:val="90"/>
        </w:trPr>
        <w:tc>
          <w:tcPr>
            <w:gridSpan w:val="2"/>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298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w:t>
            </w:r>
            <w:r/>
          </w:p>
        </w:tc>
        <w:tc>
          <w:tcPr>
            <w:gridSpan w:val="3"/>
            <w:shd w:val="clear" w:color="auto" w:fill="auto"/>
            <w:tcW w:w="0" w:type="auto"/>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953"/>
                <w:rFonts w:hint="eastAsia" w:ascii="宋体" w:hAnsi="宋体" w:eastAsia="宋体" w:cs="宋体"/>
                <w:lang w:val="en-US" w:eastAsia="zh-CN" w:bidi="ar"/>
              </w:rPr>
              <w:t xml:space="preserve">时    间</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gridSpan w:val="2"/>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轮胎采购明细</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4"/>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轮胎采购明细</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轮胎品牌</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时　　间</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轮胎品牌</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更换数量</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轮胎品牌</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中标单价</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    纹</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shd w:val="clear" w:color="auto" w:fill="auto"/>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    纹</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实际单价</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载重/速度</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载重/速度</w:t>
            </w:r>
            <w:r/>
          </w:p>
        </w:tc>
        <w:tc>
          <w:tcPr>
            <w:shd w:val="clear" w:color="auto" w:fill="auto"/>
            <w:tcW w:w="0" w:type="auto"/>
            <w:vAlign w:val="center"/>
            <w:textDirection w:val="lrTb"/>
            <w:noWrap/>
          </w:tcPr>
          <w:p>
            <w:pPr>
              <w:jc w:val="righ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载重/速度</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轮胎总价</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更换数量</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    纹</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4"/>
            <w:shd w:val="clear" w:color="auto" w:fill="auto"/>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轮胎单价</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采购数量</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4"/>
            <w:shd w:val="clear" w:color="auto" w:fill="auto"/>
            <w:tcW w:w="0" w:type="auto"/>
            <w:vAlign w:val="top"/>
            <w:vMerge w:val="restart"/>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经办人：        负责人：       采购单位（盖章）：</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轮胎总价</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轮胎单价</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4"/>
            <w:shd w:val="clear" w:color="auto" w:fill="auto"/>
            <w:tcW w:w="0" w:type="auto"/>
            <w:vAlign w:val="top"/>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W w:w="3051" w:type="dxa"/>
            <w:vAlign w:val="top"/>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定点供应商（盖章）</w:t>
            </w:r>
            <w:r/>
          </w:p>
        </w:tc>
      </w:tr>
      <w:tr>
        <w:trPr>
          <w:trHeight w:val="90"/>
        </w:trPr>
        <w:tc>
          <w:tcPr>
            <w:shd w:val="clear" w:color="auto" w:fill="auto"/>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轮胎总价</w:t>
            </w:r>
            <w:r/>
          </w:p>
        </w:tc>
        <w:tc>
          <w:tcPr>
            <w:shd w:val="clear" w:color="auto" w:fill="auto"/>
            <w:tcW w:w="0" w:type="auto"/>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4"/>
            <w:shd w:val="clear" w:color="auto" w:fill="auto"/>
            <w:tcW w:w="0" w:type="auto"/>
            <w:vAlign w:val="top"/>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W w:w="3051" w:type="dxa"/>
            <w:vAlign w:val="top"/>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2"/>
        </w:trPr>
        <w:tc>
          <w:tcPr>
            <w:gridSpan w:val="2"/>
            <w:shd w:val="clear" w:color="auto" w:fill="auto"/>
            <w:tcW w:w="3089" w:type="dxa"/>
            <w:vAlign w:val="top"/>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采购单位：（盖章）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经办人：　</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4"/>
            <w:shd w:val="clear" w:color="auto" w:fill="auto"/>
            <w:tcW w:w="0" w:type="auto"/>
            <w:vAlign w:val="top"/>
            <w:vMerge w:val="restart"/>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经办人：        负责人：       定点供应商（盖章）：</w:t>
            </w:r>
            <w:r/>
          </w:p>
        </w:tc>
        <w:tc>
          <w:tcPr>
            <w:shd w:val="clear" w:color="auto" w:fill="auto"/>
            <w:tcW w:w="3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auto"/>
            <w:tcW w:w="3051" w:type="dxa"/>
            <w:vAlign w:val="top"/>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1"/>
        </w:trPr>
        <w:tc>
          <w:tcPr>
            <w:gridSpan w:val="2"/>
            <w:shd w:val="clear" w:color="auto" w:fill="auto"/>
            <w:tcW w:w="3089" w:type="dxa"/>
            <w:vAlign w:val="top"/>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0" w:type="auto"/>
            <w:vAlign w:val="bottom"/>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4"/>
            <w:shd w:val="clear" w:color="auto" w:fill="auto"/>
            <w:tcW w:w="0" w:type="auto"/>
            <w:vAlign w:val="top"/>
            <w:vMerge w:val="continue"/>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0" w:type="auto"/>
            <w:vAlign w:val="bottom"/>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W w:w="3051" w:type="dxa"/>
            <w:vAlign w:val="top"/>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rPr>
          <w:rFonts w:hint="eastAsia" w:ascii="仿宋" w:hAnsi="仿宋" w:eastAsia="仿宋" w:cs="宋体"/>
          <w:sz w:val="24"/>
        </w:rPr>
        <w:sectPr>
          <w:footnotePr/>
          <w:endnotePr/>
          <w:type w:val="nextPage"/>
          <w:pgSz w:w="16838" w:h="11906" w:orient="landscape"/>
          <w:pgMar w:top="1366" w:right="1418" w:bottom="1587" w:left="1418" w:header="851" w:footer="907" w:gutter="0"/>
          <w:cols w:num="1" w:sep="0" w:space="1701" w:equalWidth="1"/>
          <w:docGrid w:linePitch="360"/>
          <w:titlePg/>
        </w:sectPr>
      </w:pPr>
      <w:r>
        <w:rPr>
          <w:rFonts w:hint="eastAsia" w:ascii="仿宋" w:hAnsi="仿宋" w:eastAsia="仿宋" w:cs="宋体"/>
          <w:sz w:val="24"/>
        </w:rPr>
      </w:r>
      <w:r/>
    </w:p>
    <w:p>
      <w:pPr>
        <w:rPr>
          <w:rFonts w:hint="eastAsia" w:ascii="宋体" w:hAnsi="宋体" w:eastAsia="宋体" w:cs="宋体"/>
          <w:sz w:val="28"/>
          <w:szCs w:val="28"/>
        </w:rPr>
      </w:pPr>
      <w:r>
        <w:rPr>
          <w:rFonts w:hint="eastAsia" w:ascii="宋体" w:hAnsi="宋体" w:eastAsia="宋体" w:cs="宋体"/>
          <w:sz w:val="28"/>
          <w:szCs w:val="28"/>
        </w:rPr>
        <w:t xml:space="preserve">附件二</w:t>
      </w:r>
      <w:r/>
    </w:p>
    <w:p>
      <w:pPr>
        <w:jc w:val="center"/>
        <w:rPr>
          <w:rFonts w:ascii="Calibri" w:hAnsi="Calibri"/>
          <w:b/>
          <w:bCs/>
          <w:sz w:val="28"/>
          <w:szCs w:val="28"/>
        </w:rPr>
      </w:pPr>
      <w:r>
        <w:rPr>
          <w:rFonts w:hint="eastAsia" w:ascii="Calibri" w:hAnsi="Calibri"/>
          <w:b/>
          <w:bCs/>
          <w:sz w:val="28"/>
          <w:szCs w:val="28"/>
        </w:rPr>
        <w:t xml:space="preserve"> </w:t>
      </w:r>
      <w:r>
        <w:rPr>
          <w:rFonts w:hint="eastAsia" w:ascii="Calibri" w:hAnsi="Calibri"/>
          <w:b w:val="0"/>
          <w:bCs w:val="0"/>
          <w:sz w:val="28"/>
          <w:szCs w:val="28"/>
          <w:lang w:eastAsia="zh-CN"/>
        </w:rPr>
        <w:t xml:space="preserve">徐州市公务用车轮胎更换和修补</w:t>
      </w:r>
      <w:r>
        <w:rPr>
          <w:rFonts w:hint="eastAsia" w:ascii="Calibri" w:hAnsi="Calibri"/>
          <w:b w:val="0"/>
          <w:bCs w:val="0"/>
          <w:sz w:val="28"/>
          <w:szCs w:val="28"/>
        </w:rPr>
        <w:t xml:space="preserve">费用结算清单</w:t>
      </w:r>
      <w:r/>
    </w:p>
    <w:p>
      <w:pPr>
        <w:jc w:val="both"/>
        <w:widowControl w:val="off"/>
        <w:rPr>
          <w:rFonts w:hint="eastAsia" w:ascii="宋体" w:hAnsi="宋体" w:eastAsia="宋体" w:cs="宋体"/>
          <w:sz w:val="24"/>
          <w:szCs w:val="24"/>
        </w:rPr>
      </w:pPr>
      <w:r>
        <w:rPr>
          <w:rFonts w:hint="eastAsia" w:ascii="宋体" w:hAnsi="宋体" w:eastAsia="宋体" w:cs="宋体"/>
          <w:sz w:val="24"/>
          <w:szCs w:val="24"/>
        </w:rPr>
      </w:r>
      <w:r/>
    </w:p>
    <w:p>
      <w:pPr>
        <w:jc w:val="both"/>
        <w:widowControl w:val="off"/>
        <w:rPr>
          <w:rFonts w:hint="eastAsia" w:ascii="宋体" w:hAnsi="宋体" w:eastAsia="宋体" w:cs="宋体"/>
          <w:sz w:val="24"/>
          <w:szCs w:val="24"/>
        </w:rPr>
      </w:pPr>
      <w:r>
        <w:rPr>
          <w:rFonts w:hint="eastAsia" w:ascii="宋体" w:hAnsi="宋体" w:eastAsia="宋体" w:cs="宋体"/>
          <w:sz w:val="24"/>
          <w:szCs w:val="24"/>
        </w:rPr>
      </w:r>
      <w:r/>
    </w:p>
    <w:p>
      <w:pPr>
        <w:jc w:val="both"/>
        <w:widowControl w:val="off"/>
        <w:rPr>
          <w:rFonts w:hint="eastAsia" w:ascii="宋体" w:hAnsi="宋体" w:eastAsia="宋体" w:cs="宋体"/>
          <w:sz w:val="24"/>
          <w:szCs w:val="24"/>
        </w:rPr>
      </w:pPr>
      <w:r>
        <w:rPr>
          <w:rFonts w:hint="eastAsia" w:ascii="宋体" w:hAnsi="宋体" w:eastAsia="宋体" w:cs="宋体"/>
          <w:b/>
          <w:bCs/>
          <w:sz w:val="24"/>
          <w:szCs w:val="24"/>
        </w:rPr>
        <w:t xml:space="preserve">编号：</w:t>
      </w:r>
      <w:r>
        <w:rPr>
          <w:rFonts w:hint="eastAsia" w:ascii="宋体" w:hAnsi="宋体" w:eastAsia="宋体" w:cs="宋体"/>
          <w:sz w:val="24"/>
          <w:szCs w:val="24"/>
        </w:rPr>
        <w:t xml:space="preserve">       </w:t>
      </w:r>
      <w:r/>
    </w:p>
    <w:tbl>
      <w:tblPr>
        <w:tblStyle w:val="755"/>
        <w:tblW w:w="95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2106"/>
        <w:gridCol w:w="1509"/>
        <w:gridCol w:w="1370"/>
        <w:gridCol w:w="1373"/>
        <w:gridCol w:w="1372"/>
        <w:gridCol w:w="1372"/>
      </w:tblGrid>
      <w:tr>
        <w:trPr>
          <w:trHeight w:val="840"/>
        </w:trPr>
        <w:tc>
          <w:tcPr>
            <w:tcW w:w="496" w:type="dxa"/>
            <w:vAlign w:val="center"/>
            <w:vMerge w:val="restart"/>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托</w:t>
            </w:r>
            <w:r/>
          </w:p>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修</w:t>
            </w:r>
            <w:r/>
          </w:p>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方</w:t>
            </w:r>
            <w:r/>
          </w:p>
        </w:tc>
        <w:tc>
          <w:tcPr>
            <w:tcW w:w="210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单位名称</w:t>
            </w:r>
            <w:r/>
          </w:p>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（车主姓名）</w:t>
            </w:r>
            <w:r/>
          </w:p>
        </w:tc>
        <w:tc>
          <w:tcPr>
            <w:gridSpan w:val="3"/>
            <w:tcW w:w="425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送修人</w:t>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26"/>
        </w:trPr>
        <w:tc>
          <w:tcPr>
            <w:tcW w:w="496" w:type="dxa"/>
            <w:vAlign w:val="center"/>
            <w:vMerge w:val="continue"/>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车牌号码</w:t>
            </w:r>
            <w:r/>
          </w:p>
        </w:tc>
        <w:tc>
          <w:tcPr>
            <w:tcW w:w="150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0"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厂牌型号</w:t>
            </w:r>
            <w:r/>
          </w:p>
        </w:tc>
        <w:tc>
          <w:tcPr>
            <w:tcW w:w="13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维修类别</w:t>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26"/>
        </w:trPr>
        <w:tc>
          <w:tcPr>
            <w:tcW w:w="496" w:type="dxa"/>
            <w:vAlign w:val="center"/>
            <w:vMerge w:val="continue"/>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进厂日期</w:t>
            </w:r>
            <w:r/>
          </w:p>
        </w:tc>
        <w:tc>
          <w:tcPr>
            <w:tcW w:w="150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0"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合同编号</w:t>
            </w:r>
            <w:r/>
          </w:p>
        </w:tc>
        <w:tc>
          <w:tcPr>
            <w:tcW w:w="13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工单号码</w:t>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840"/>
        </w:trPr>
        <w:tc>
          <w:tcPr>
            <w:tcW w:w="496" w:type="dxa"/>
            <w:vAlign w:val="center"/>
            <w:vMerge w:val="continue"/>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出厂里程表计数</w:t>
            </w:r>
            <w:r/>
          </w:p>
        </w:tc>
        <w:tc>
          <w:tcPr>
            <w:tcW w:w="1509" w:type="dxa"/>
            <w:vAlign w:val="center"/>
            <w:textDirection w:val="lrTb"/>
            <w:noWrap w:val="false"/>
          </w:tcPr>
          <w:p>
            <w:pPr>
              <w:jc w:val="right"/>
              <w:widowControl w:val="off"/>
              <w:rPr>
                <w:rFonts w:hint="eastAsia" w:ascii="宋体" w:hAnsi="宋体" w:eastAsia="宋体" w:cs="宋体"/>
                <w:sz w:val="24"/>
                <w:szCs w:val="24"/>
              </w:rPr>
            </w:pPr>
            <w:r>
              <w:rPr>
                <w:rFonts w:hint="eastAsia" w:ascii="宋体" w:hAnsi="宋体" w:eastAsia="宋体" w:cs="宋体"/>
                <w:sz w:val="24"/>
                <w:szCs w:val="24"/>
              </w:rPr>
              <w:t xml:space="preserve">km</w:t>
            </w:r>
            <w:r/>
          </w:p>
        </w:tc>
        <w:tc>
          <w:tcPr>
            <w:tcW w:w="1370"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合格证号</w:t>
            </w:r>
            <w:r/>
          </w:p>
        </w:tc>
        <w:tc>
          <w:tcPr>
            <w:tcW w:w="13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26"/>
        </w:trPr>
        <w:tc>
          <w:tcPr>
            <w:tcW w:w="496" w:type="dxa"/>
            <w:vAlign w:val="center"/>
            <w:vMerge w:val="restart"/>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承</w:t>
            </w:r>
            <w:r/>
          </w:p>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修</w:t>
            </w:r>
            <w:r/>
          </w:p>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方</w:t>
            </w:r>
            <w:r/>
          </w:p>
        </w:tc>
        <w:tc>
          <w:tcPr>
            <w:tcW w:w="210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单位名称</w:t>
            </w:r>
            <w:r/>
          </w:p>
        </w:tc>
        <w:tc>
          <w:tcPr>
            <w:gridSpan w:val="3"/>
            <w:tcW w:w="425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26"/>
        </w:trPr>
        <w:tc>
          <w:tcPr>
            <w:tcW w:w="496" w:type="dxa"/>
            <w:vAlign w:val="center"/>
            <w:vMerge w:val="continue"/>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单位地址</w:t>
            </w:r>
            <w:r/>
          </w:p>
        </w:tc>
        <w:tc>
          <w:tcPr>
            <w:gridSpan w:val="3"/>
            <w:tcW w:w="425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E-mail</w:t>
            </w:r>
            <w:r/>
          </w:p>
        </w:tc>
        <w:tc>
          <w:tcPr>
            <w:tcW w:w="137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756"/>
        </w:trPr>
        <w:tc>
          <w:tcPr>
            <w:tcW w:w="496" w:type="dxa"/>
            <w:vAlign w:val="center"/>
            <w:vMerge w:val="continue"/>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210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开户行</w:t>
            </w:r>
            <w:r/>
          </w:p>
        </w:tc>
        <w:tc>
          <w:tcPr>
            <w:gridSpan w:val="2"/>
            <w:tcW w:w="287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7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账号</w:t>
            </w:r>
            <w:r/>
          </w:p>
        </w:tc>
        <w:tc>
          <w:tcPr>
            <w:gridSpan w:val="2"/>
            <w:tcW w:w="274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bl>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表一 维修费用结算表</w:t>
      </w:r>
      <w:r/>
    </w:p>
    <w:tbl>
      <w:tblPr>
        <w:tblStyle w:val="755"/>
        <w:tblW w:w="95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688"/>
        <w:gridCol w:w="3165"/>
        <w:gridCol w:w="3846"/>
      </w:tblGrid>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金额（元）</w:t>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维修诊断费</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检测费</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材料费</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工时费</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加工费</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其它费用</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5"/>
        </w:trPr>
        <w:tc>
          <w:tcPr>
            <w:tcW w:w="899"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168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合计金额</w:t>
            </w:r>
            <w:r/>
          </w:p>
        </w:tc>
        <w:tc>
          <w:tcPr>
            <w:tcW w:w="316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384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2"/>
        </w:trPr>
        <w:tc>
          <w:tcPr>
            <w:gridSpan w:val="4"/>
            <w:tcW w:w="9598"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实收金额大写（元）：</w:t>
            </w:r>
            <w:r/>
          </w:p>
        </w:tc>
      </w:tr>
    </w:tbl>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表</w:t>
      </w: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 材料费</w:t>
      </w:r>
      <w:r/>
    </w:p>
    <w:tbl>
      <w:tblPr>
        <w:tblStyle w:val="755"/>
        <w:tblW w:w="96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648"/>
        <w:gridCol w:w="1242"/>
        <w:gridCol w:w="863"/>
        <w:gridCol w:w="1111"/>
        <w:gridCol w:w="1484"/>
        <w:gridCol w:w="1535"/>
        <w:gridCol w:w="880"/>
      </w:tblGrid>
      <w:tr>
        <w:trPr>
          <w:trHeight w:val="1046"/>
        </w:trPr>
        <w:tc>
          <w:tcPr>
            <w:tcW w:w="89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4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材料名称</w:t>
            </w:r>
            <w:r/>
          </w:p>
        </w:tc>
        <w:tc>
          <w:tcPr>
            <w:tcW w:w="124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厂牌规格</w:t>
            </w:r>
            <w:r/>
          </w:p>
        </w:tc>
        <w:tc>
          <w:tcPr>
            <w:tcW w:w="86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111"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8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53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金额（元）</w:t>
            </w:r>
            <w:r/>
          </w:p>
        </w:tc>
        <w:tc>
          <w:tcPr>
            <w:tcW w:w="880"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31"/>
        </w:trPr>
        <w:tc>
          <w:tcPr>
            <w:tcW w:w="89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W w:w="164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24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86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48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53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31"/>
        </w:trPr>
        <w:tc>
          <w:tcPr>
            <w:tcW w:w="89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c>
          <w:tcPr>
            <w:tcW w:w="164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24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86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484"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53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880"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975"/>
        </w:trPr>
        <w:tc>
          <w:tcPr>
            <w:gridSpan w:val="2"/>
            <w:tcW w:w="2540"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托修方自备配件：</w:t>
            </w:r>
            <w:r/>
          </w:p>
        </w:tc>
        <w:tc>
          <w:tcPr>
            <w:gridSpan w:val="6"/>
            <w:tcW w:w="7115"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gridSpan w:val="8"/>
            <w:tcW w:w="9655"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材料费合计金额（元）：</w:t>
            </w:r>
            <w:r/>
          </w:p>
        </w:tc>
      </w:tr>
    </w:tbl>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sz w:val="24"/>
          <w:szCs w:val="24"/>
        </w:rPr>
      </w:pPr>
      <w:r>
        <w:rPr>
          <w:rFonts w:hint="eastAsia" w:ascii="宋体" w:hAnsi="宋体" w:eastAsia="宋体" w:cs="宋体"/>
          <w:sz w:val="24"/>
          <w:szCs w:val="24"/>
        </w:rPr>
      </w:r>
      <w:r/>
    </w:p>
    <w:p>
      <w:pPr>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表</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 工时费</w:t>
      </w:r>
      <w:r/>
    </w:p>
    <w:tbl>
      <w:tblPr>
        <w:tblStyle w:val="755"/>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553"/>
        <w:gridCol w:w="1253"/>
        <w:gridCol w:w="1397"/>
        <w:gridCol w:w="1252"/>
        <w:gridCol w:w="3398"/>
      </w:tblGrid>
      <w:tr>
        <w:trPr>
          <w:trHeight w:val="1352"/>
        </w:trPr>
        <w:tc>
          <w:tcPr>
            <w:tcW w:w="786"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55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维修项目</w:t>
            </w:r>
            <w:r/>
          </w:p>
        </w:tc>
        <w:tc>
          <w:tcPr>
            <w:tcW w:w="125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结算工时</w:t>
            </w:r>
            <w:r/>
          </w:p>
        </w:tc>
        <w:tc>
          <w:tcPr>
            <w:tcW w:w="1397"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25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金额（元）</w:t>
            </w:r>
            <w:r/>
          </w:p>
        </w:tc>
        <w:tc>
          <w:tcPr>
            <w:tcW w:w="339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686"/>
        </w:trPr>
        <w:tc>
          <w:tcPr>
            <w:tcW w:w="786" w:type="dxa"/>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55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97"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25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339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686"/>
        </w:trPr>
        <w:tc>
          <w:tcPr>
            <w:tcW w:w="786" w:type="dxa"/>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55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253"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397"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1252"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c>
          <w:tcPr>
            <w:tcW w:w="3398" w:type="dxa"/>
            <w:vAlign w:val="center"/>
            <w:textDirection w:val="lrTb"/>
            <w:noWrap w:val="false"/>
          </w:tcPr>
          <w:p>
            <w:pPr>
              <w:jc w:val="center"/>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708"/>
        </w:trPr>
        <w:tc>
          <w:tcPr>
            <w:gridSpan w:val="2"/>
            <w:tcW w:w="2339"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合计工时：</w:t>
            </w:r>
            <w:r/>
          </w:p>
        </w:tc>
        <w:tc>
          <w:tcPr>
            <w:gridSpan w:val="3"/>
            <w:tcW w:w="3902"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工时费合计金额（元）：</w:t>
            </w:r>
            <w:r/>
          </w:p>
        </w:tc>
        <w:tc>
          <w:tcPr>
            <w:tcW w:w="3398" w:type="dxa"/>
            <w:vAlign w:val="center"/>
            <w:textDirection w:val="lrTb"/>
            <w:noWrap w:val="false"/>
          </w:tcPr>
          <w:p>
            <w:pPr>
              <w:jc w:val="both"/>
              <w:widowControl w:val="off"/>
              <w:rPr>
                <w:rFonts w:hint="eastAsia" w:ascii="宋体" w:hAnsi="宋体" w:eastAsia="宋体" w:cs="宋体"/>
                <w:sz w:val="24"/>
                <w:szCs w:val="24"/>
              </w:rPr>
            </w:pPr>
            <w:r>
              <w:rPr>
                <w:rFonts w:hint="eastAsia" w:ascii="宋体" w:hAnsi="宋体" w:eastAsia="宋体" w:cs="宋体"/>
                <w:sz w:val="24"/>
                <w:szCs w:val="24"/>
              </w:rPr>
              <w:t xml:space="preserve">优惠： %   实收工费：  </w:t>
            </w:r>
            <w:r/>
          </w:p>
        </w:tc>
      </w:tr>
    </w:tbl>
    <w:p>
      <w:pPr>
        <w:jc w:val="both"/>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友情提醒 本次保养里程：</w:t>
      </w:r>
      <w:r>
        <w:rPr>
          <w:rFonts w:hint="eastAsia" w:ascii="宋体" w:hAnsi="宋体" w:eastAsia="宋体" w:cs="宋体"/>
          <w:sz w:val="24"/>
          <w:szCs w:val="24"/>
          <w:lang w:val="en-US" w:eastAsia="zh-CN"/>
        </w:rPr>
        <w:t xml:space="preserve">______</w:t>
      </w:r>
      <w:r>
        <w:rPr>
          <w:rFonts w:hint="eastAsia" w:ascii="宋体" w:hAnsi="宋体" w:eastAsia="宋体" w:cs="宋体"/>
          <w:sz w:val="24"/>
          <w:szCs w:val="24"/>
        </w:rPr>
        <w:t xml:space="preserve">公里，建议下次保养里程数为：</w:t>
      </w:r>
      <w:r>
        <w:rPr>
          <w:rFonts w:hint="eastAsia" w:ascii="宋体" w:hAnsi="宋体" w:eastAsia="宋体" w:cs="宋体"/>
          <w:sz w:val="24"/>
          <w:szCs w:val="24"/>
          <w:lang w:val="en-US" w:eastAsia="zh-CN"/>
        </w:rPr>
        <w:t xml:space="preserve">__________</w:t>
      </w:r>
      <w:r>
        <w:rPr>
          <w:rFonts w:hint="eastAsia" w:ascii="宋体" w:hAnsi="宋体" w:eastAsia="宋体" w:cs="宋体"/>
          <w:sz w:val="24"/>
          <w:szCs w:val="24"/>
        </w:rPr>
        <w:t xml:space="preserve">保养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w:t>
      </w:r>
      <w:r/>
    </w:p>
    <w:p>
      <w:pPr>
        <w:numPr>
          <w:ilvl w:val="0"/>
          <w:numId w:val="1"/>
        </w:numPr>
        <w:jc w:val="both"/>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是否有托修支付费用更换的旧配件：</w:t>
      </w:r>
      <w:r/>
    </w:p>
    <w:p>
      <w:pPr>
        <w:jc w:val="both"/>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旧配件已确认，并由托修方收回   </w:t>
      </w:r>
      <w:r>
        <w:rPr>
          <w:rFonts w:ascii="Wingdings" w:hAnsi="Wingdings" w:eastAsia="Wingdings" w:cs="Wingdings"/>
          <w:sz w:val="24"/>
          <w:szCs w:val="24"/>
        </w:rPr>
        <w:t xml:space="preserve">¨</w:t>
      </w:r>
      <w:r>
        <w:rPr>
          <w:rFonts w:hint="eastAsia" w:ascii="宋体" w:hAnsi="宋体" w:eastAsia="宋体" w:cs="宋体"/>
          <w:sz w:val="24"/>
          <w:szCs w:val="24"/>
        </w:rPr>
        <w:t xml:space="preserve">旧配件已确认，托修方声明放弃  </w:t>
      </w:r>
      <w:r>
        <w:rPr>
          <w:rFonts w:ascii="Wingdings" w:hAnsi="Wingdings" w:eastAsia="Wingdings" w:cs="Wingdings"/>
          <w:sz w:val="24"/>
          <w:szCs w:val="24"/>
        </w:rPr>
        <w:t xml:space="preserve">¨</w:t>
      </w:r>
      <w:r>
        <w:rPr>
          <w:rFonts w:hint="eastAsia" w:ascii="宋体" w:hAnsi="宋体" w:eastAsia="宋体" w:cs="宋体"/>
          <w:sz w:val="24"/>
          <w:szCs w:val="24"/>
        </w:rPr>
        <w:t xml:space="preserve">无旧配件</w:t>
      </w:r>
      <w:r/>
    </w:p>
    <w:p>
      <w:pPr>
        <w:numPr>
          <w:ilvl w:val="0"/>
          <w:numId w:val="1"/>
        </w:numPr>
        <w:jc w:val="both"/>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结算清单项目及应付金额经双方核实，客户签字后生效。</w:t>
      </w:r>
      <w:r/>
    </w:p>
    <w:p>
      <w:pPr>
        <w:jc w:val="both"/>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6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                                            结算员签章：</w:t>
      </w:r>
      <w:r>
        <w:rPr>
          <w:rFonts w:hint="eastAsia" w:ascii="宋体" w:hAnsi="宋体" w:eastAsia="宋体" w:cs="宋体"/>
          <w:sz w:val="24"/>
          <w:szCs w:val="24"/>
          <w:lang w:val="en-US" w:eastAsia="zh-CN"/>
        </w:rPr>
        <w:t xml:space="preserve">__________________</w:t>
      </w:r>
      <w:r/>
    </w:p>
    <w:p>
      <w:pPr>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客户签字：</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承修方（盖章）：</w:t>
      </w:r>
      <w:r>
        <w:rPr>
          <w:rFonts w:hint="eastAsia" w:ascii="宋体" w:hAnsi="宋体" w:eastAsia="宋体" w:cs="宋体"/>
          <w:sz w:val="24"/>
          <w:szCs w:val="24"/>
          <w:u w:val="single"/>
        </w:rPr>
        <w:t xml:space="preserve">                              </w:t>
      </w:r>
      <w:r/>
    </w:p>
    <w:p>
      <w:pPr>
        <w:keepLines w:val="0"/>
        <w:keepNext w:val="0"/>
        <w:pageBreakBefore w:val="0"/>
        <w:spacing w:line="46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                                            日期：</w:t>
      </w:r>
      <w:r>
        <w:rPr>
          <w:rFonts w:hint="eastAsia" w:ascii="宋体" w:hAnsi="宋体" w:eastAsia="宋体" w:cs="宋体"/>
          <w:sz w:val="24"/>
          <w:szCs w:val="24"/>
          <w:lang w:val="en-US" w:eastAsia="zh-CN"/>
        </w:rPr>
        <w:t xml:space="preserve">______________</w:t>
      </w:r>
      <w:r/>
    </w:p>
    <w:p>
      <w:r/>
      <w:r/>
    </w:p>
    <w:p>
      <w:pPr>
        <w:jc w:val="center"/>
        <w:keepLines w:val="0"/>
        <w:keepNext w:val="0"/>
        <w:pageBreakBefore/>
        <w:spacing w:line="360" w:lineRule="auto"/>
        <w:rPr>
          <w:rFonts w:hint="eastAsia" w:ascii="宋体" w:hAnsi="宋体" w:cs="宋体"/>
          <w:b/>
          <w:bCs/>
          <w:sz w:val="32"/>
          <w:szCs w:val="32"/>
        </w:rPr>
      </w:pPr>
      <w:r>
        <w:rPr>
          <w:rFonts w:hint="eastAsia" w:ascii="宋体" w:hAnsi="宋体" w:cs="宋体"/>
          <w:b/>
          <w:bCs/>
          <w:sz w:val="32"/>
          <w:szCs w:val="32"/>
        </w:rPr>
        <w:t xml:space="preserve">第四章  采购需求</w:t>
      </w:r>
      <w:r/>
    </w:p>
    <w:p>
      <w:pPr>
        <w:pStyle w:val="929"/>
        <w:keepLines w:val="0"/>
        <w:keepNext w:val="0"/>
        <w:pageBreakBefore w:val="0"/>
        <w:spacing w:after="0" w:line="360" w:lineRule="auto"/>
        <w:widowControl/>
        <w:rPr>
          <w:rFonts w:hint="eastAsia" w:ascii="宋体" w:hAnsi="宋体" w:cs="宋体"/>
          <w:b/>
          <w:bCs/>
          <w:sz w:val="24"/>
        </w:rPr>
      </w:pPr>
      <w:r>
        <w:rPr>
          <w:rFonts w:hint="eastAsia" w:ascii="宋体" w:hAnsi="宋体" w:cs="宋体"/>
          <w:b/>
          <w:bCs/>
          <w:sz w:val="24"/>
          <w:lang w:val="en-US" w:eastAsia="zh-CN"/>
        </w:rPr>
        <w:t xml:space="preserve">一、</w:t>
      </w:r>
      <w:r>
        <w:rPr>
          <w:rFonts w:hint="eastAsia" w:ascii="宋体" w:hAnsi="宋体" w:cs="宋体"/>
          <w:b/>
          <w:bCs/>
          <w:sz w:val="24"/>
        </w:rPr>
        <w:t xml:space="preserve">项目概况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（一）征集人：徐州市机关事务管理局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（二）采购项目名称：2026-2028年度徐州市市级行政事业单位公务用车轮胎修补、更换项目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（三）采购标的：公务用车轮胎修补、更换 </w:t>
      </w:r>
      <w:r/>
    </w:p>
    <w:p>
      <w:pPr>
        <w:pStyle w:val="929"/>
        <w:ind w:firstLine="482"/>
        <w:keepLines w:val="0"/>
        <w:keepNext w:val="0"/>
        <w:pageBreakBefore w:val="0"/>
        <w:spacing w:after="0" w:line="360" w:lineRule="auto"/>
        <w:widowControl/>
        <w:rPr>
          <w:rFonts w:hint="eastAsia" w:ascii="宋体" w:hAnsi="宋体" w:eastAsia="宋体" w:cs="宋体"/>
          <w:b w:val="0"/>
          <w:bCs w:val="0"/>
          <w:sz w:val="24"/>
          <w:lang w:eastAsia="zh-CN"/>
        </w:rPr>
      </w:pPr>
      <w:r>
        <w:rPr>
          <w:rFonts w:hint="eastAsia" w:ascii="宋体" w:hAnsi="宋体" w:cs="宋体"/>
          <w:b w:val="0"/>
          <w:bCs w:val="0"/>
          <w:sz w:val="24"/>
        </w:rPr>
        <w:t xml:space="preserve">本项目将征集确认2026-2028年度徐州市市级行政事业单位公务用车轮胎修补、更换项目框架协议供应商，为市级机关行政事业单位保留的公务用车提供轮胎修补、更换服务</w:t>
      </w:r>
      <w:r>
        <w:rPr>
          <w:rFonts w:hint="eastAsia" w:ascii="宋体" w:hAnsi="宋体" w:cs="宋体"/>
          <w:b w:val="0"/>
          <w:bCs w:val="0"/>
          <w:sz w:val="24"/>
          <w:lang w:eastAsia="zh-CN"/>
        </w:rPr>
        <w:t xml:space="preserve">。</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框架协议期限</w:t>
      </w:r>
      <w:r>
        <w:rPr>
          <w:rFonts w:hint="eastAsia" w:ascii="宋体" w:hAnsi="宋体" w:cs="宋体"/>
          <w:b w:val="0"/>
          <w:bCs w:val="0"/>
          <w:sz w:val="24"/>
          <w:lang w:eastAsia="zh-CN"/>
        </w:rPr>
        <w:t xml:space="preserve">：</w:t>
      </w:r>
      <w:r>
        <w:rPr>
          <w:rFonts w:hint="eastAsia" w:ascii="宋体" w:hAnsi="宋体" w:cs="宋体"/>
          <w:b w:val="0"/>
          <w:bCs w:val="0"/>
          <w:sz w:val="24"/>
        </w:rPr>
        <w:t xml:space="preserve">2年。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（四）本项目是否专门面向中小企业采购：是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（五）最高限制单价：不高于《江苏省机动车维修结算工时定额与收费指南》（2014版）中规定的工时定额对应的收费标准。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（六）工时单价限价：不高于25元/工时，材料进销差价率限价：不高于20%[材料及配件价格（以进货发票为准）在进货价的基础上的进销差率]。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（七）采购预算：0.0001万元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（八）预估采购数量：市级等行政事业单位约2100台公务用车轮胎修补、更换服务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九）本项目为框架协议采购服务项目,本项目通过公开征集程序，由江苏海外集团国际工程咨询有限公司作为征集人，对2026-2028年度徐州市市级行政事业单位公务用车轮胎修补、更换项目进行封闭式框架协议采购 </w:t>
      </w:r>
      <w:r/>
    </w:p>
    <w:p>
      <w:pPr>
        <w:pStyle w:val="929"/>
        <w:keepLines w:val="0"/>
        <w:keepNext w:val="0"/>
        <w:pageBreakBefore w:val="0"/>
        <w:spacing w:after="0" w:line="360" w:lineRule="auto"/>
        <w:widowControl/>
        <w:rPr>
          <w:rFonts w:hint="eastAsia" w:ascii="宋体" w:hAnsi="宋体" w:cs="宋体"/>
          <w:b/>
          <w:bCs/>
          <w:sz w:val="24"/>
        </w:rPr>
      </w:pPr>
      <w:r>
        <w:rPr>
          <w:rFonts w:hint="eastAsia" w:ascii="宋体" w:hAnsi="宋体" w:cs="宋体"/>
          <w:b/>
          <w:bCs/>
          <w:sz w:val="24"/>
        </w:rPr>
        <w:t xml:space="preserve">二、服务要求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1、须承诺对托修方所送车辆随到随修，急用急修，保证托修方及时用车。（承诺函加盖公章）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2、须承诺设置公务用车轮胎维修专门接待柜台，配备专人从接车到验车出厂的全过程服务；为公务用车轮胎维修提供优先服务，为公务用车轮胎维修车辆建立维修档案，一车一档，开展跟踪服务。（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3、须承诺设有24小时服务电话，在接到送修的征集人报修电话后半小时内予以响应，并能提供上门维修服务。（承诺函加盖公章）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4、须承诺为送修的征集人提供紧急救援服务，配备有明显标志的抢修车，市区（镇、街道）应能在30分钟派人赶到救援现场。（承诺函加盖公章）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5、须承诺单独建立公务用车维修管理档案，认真记录车辆的维修情况，单独核算维修费用，并认真、及时、准确地编报公务用车维修情况统计表。（承诺函加盖公章）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6、须承诺无条件的配合政府采购管理监管部门在政府采购管理系统中及时进行车辆维修信息录入工作，单独核算维修费用，且录入的信息真实、准确。（承诺函加盖公章）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7、市区（含镇、街道）免费拖车施救。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8、须承诺不得与任何单位串通，虚报维修项目；协助有关部门做好对送修的征集人经办人的廉政工作，防止腐败现象的出现。（承诺函加盖公章）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9、须承诺按交通运输部的要求，严格执行汽车维修技术标准和工艺规范，执行竣工出厂质量保证期制度。在质量保证期内， 因维修质量造成车辆故障、损坏、无法正常使用的，成交供应商必须承担全部责任。（承诺函加盖公章）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10、须承诺不得以任何理由使用征集人车辆，未经征集人允许不得将车辆开出厂区试车。因成交供应商私自使用征集人车辆或私自将车辆开出厂区试车，造成的交通事故或其他事故，责任由成交供应商自行承担，因此给征集人造成经济损失的，征集人可以向成交供应商要求赔偿。（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11、须承诺必须服从有关部门的监督、管理，未经征集人同意，不得将征集人的车辆转厂维修。（承诺函加盖公章）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12、须承诺如在合同期内发生经营场所变更，应于变更后三个工作日内报交易中心，经交易中心确认变更后的经营场所不低于采购时的条件，方可继续履行合同。（承诺函加盖公章）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13、须承诺若中标供应商因自身经营不善或其他原因倒闭，无法继续履行合同，则合同立即终止，若因此对征集人造成损失，征集人有权对中标供应商处以适当的经济处罚。（承诺函加盖公章）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14、成交供应商可提供的其他免费及优惠服务。 </w:t>
      </w:r>
      <w:r/>
    </w:p>
    <w:p>
      <w:pPr>
        <w:pStyle w:val="929"/>
        <w:keepLines w:val="0"/>
        <w:keepNext w:val="0"/>
        <w:pageBreakBefore w:val="0"/>
        <w:spacing w:after="0" w:line="360" w:lineRule="auto"/>
        <w:widowControl/>
        <w:rPr>
          <w:rFonts w:hint="eastAsia" w:ascii="宋体" w:hAnsi="宋体" w:cs="宋体"/>
          <w:b/>
          <w:bCs/>
          <w:sz w:val="24"/>
        </w:rPr>
      </w:pPr>
      <w:r>
        <w:rPr>
          <w:rFonts w:hint="eastAsia" w:ascii="宋体" w:hAnsi="宋体" w:cs="宋体"/>
          <w:b/>
          <w:bCs/>
          <w:sz w:val="24"/>
        </w:rPr>
        <w:t xml:space="preserve">三、质量要求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成交供应商提供维修服务时，本项目包含的各项内容均须符合《交通运输部关于修改〈机动车维修管理规定〉的决定》（交通运输部令2023年第14号）、《江苏省机动车维修管理条例》、《江苏省机动车维修结算工时定额与收费指南》（2014版）、《机动车维修服务规范》（JT/T 816—2021）以及相关法规的规定。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2、在征集人与成交供应商约定的质量保证期内，因维修质量造成的汽车故障、损坏、无法正常使用等，成交供应商应负全部责任。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3、维修合格出厂车辆的质量保证期不得低于行业规定。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4、成交供应商应保证维修所更换的轮胎是未使用过的原厂生产的合格正品，并完全符合行业规定的质量和性能的要求, 配件质量按照国家规定实行“三包”。成交供应商应保证使用的轮胎在正确安装、正常使用和保养条件下，在其使用寿命期内应具有良好的性能。维修竣工车辆移交给送修的征集人后，在质量保证期内，成交供应商应对由于维修技术、工艺或配件材料的缺陷以及其他由于成交供应商的原因而发生的任何不足或故障负责，费用由成交供应商负担。 </w:t>
      </w:r>
      <w:r/>
    </w:p>
    <w:p>
      <w:pPr>
        <w:pStyle w:val="929"/>
        <w:keepLines w:val="0"/>
        <w:keepNext w:val="0"/>
        <w:pageBreakBefore w:val="0"/>
        <w:spacing w:after="0" w:line="360" w:lineRule="auto"/>
        <w:widowControl/>
        <w:rPr>
          <w:rFonts w:hint="eastAsia" w:ascii="宋体" w:hAnsi="宋体" w:cs="宋体"/>
          <w:b/>
          <w:bCs/>
          <w:sz w:val="24"/>
        </w:rPr>
      </w:pPr>
      <w:r>
        <w:rPr>
          <w:rFonts w:hint="eastAsia" w:ascii="宋体" w:hAnsi="宋体" w:cs="宋体"/>
          <w:b/>
          <w:bCs/>
          <w:sz w:val="24"/>
        </w:rPr>
        <w:t xml:space="preserve">四、维修程序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（一）送修手续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1.承修方接收维修车辆时，应对送修车辆进行细致检查，详细填写《政府采购委托单》中相关内容，交由托修方审批，确认完毕后方可更换。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2.对维修车辆承修方应以修复为主，能不更换的尽量不予更换，确实不能修复或修复后存在安全隐患的，在征得托修方同意的情况下，方可进行更换。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（二）维修费用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1、成交供应商应按照《江苏省机动车维修结算工时定额与收费指南》（2014版）所确定工时定额标准及不高于响应文件承诺的工时单价、材料进销差价率计算维修费用。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2、维修总费用＝（工时定额×工时单价）＋材料进价×（1＋材料进销差价率）。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3、上述工时单价、材料进行差价率均为含税金额。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4、工时定额：按照《江苏省机动车维修结算工时定额与收费指南》（2014版）执行。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5、在框架协议有效期内，入围价格不受市场价格变化的影响，供应商须综合考虑在报价中。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6、在框架协议期间，入围供应商第一阶段工时单价和材料进销差价率是征集人确定第二阶段成交供应商的最高限价，不得上调。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（三）车辆交接手续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1、在注明完成维修的时间内，承修方在对车辆进行准确而全面的检验合格后，应主动通知送修方前来办理交接手续。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2、送修方应在接到承修方通知后与承修方及时办理交接手续。送修方应仔细检查车辆，如果维修结果不符合送修要求，或维修费用计算不合理，或发现使用不符合要求的维修材料，送修方应以书面形式向承修方提出存在的问题，如承修方不能给予令人信服的答复，送修方可报请法定检验机构进行检查。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3、修车更换下来的旧件应退还送修方或者按双方约定由承修方回收。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4、如送修方在车辆完工之日起5日内，没有以书面形式向成交人提出问题，则视为送修方同意接受结算单中的内容。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5、《结算单》一份三联，由送修方和承修方各自保管。 </w:t>
      </w:r>
      <w:r/>
    </w:p>
    <w:p>
      <w:pPr>
        <w:pStyle w:val="929"/>
        <w:ind w:firstLine="482"/>
        <w:keepLines w:val="0"/>
        <w:keepNext w:val="0"/>
        <w:pageBreakBefore w:val="0"/>
        <w:spacing w:after="0" w:line="360" w:lineRule="auto"/>
        <w:widowControl/>
        <w:rPr>
          <w:rFonts w:hint="eastAsia" w:ascii="宋体" w:hAnsi="宋体" w:cs="宋体"/>
          <w:b w:val="0"/>
          <w:bCs w:val="0"/>
          <w:sz w:val="24"/>
        </w:rPr>
      </w:pPr>
      <w:r>
        <w:rPr>
          <w:rFonts w:hint="eastAsia" w:ascii="宋体" w:hAnsi="宋体" w:cs="宋体"/>
          <w:b w:val="0"/>
          <w:bCs w:val="0"/>
          <w:sz w:val="24"/>
        </w:rPr>
        <w:t xml:space="preserve">6、托修方将确认后的《结算单》相关内容，在“苏采云”电子交易系统进行信息录入。 </w:t>
      </w:r>
      <w:r/>
    </w:p>
    <w:p>
      <w:pPr>
        <w:pStyle w:val="929"/>
        <w:keepLines w:val="0"/>
        <w:keepNext w:val="0"/>
        <w:pageBreakBefore w:val="0"/>
        <w:spacing w:after="0" w:line="360" w:lineRule="auto"/>
        <w:widowControl/>
        <w:rPr>
          <w:rFonts w:hint="eastAsia" w:ascii="宋体" w:hAnsi="宋体" w:cs="宋体"/>
          <w:b/>
          <w:bCs/>
          <w:sz w:val="24"/>
        </w:rPr>
      </w:pPr>
      <w:r>
        <w:rPr>
          <w:rFonts w:hint="eastAsia" w:ascii="宋体" w:hAnsi="宋体" w:cs="宋体"/>
          <w:b/>
          <w:bCs/>
          <w:sz w:val="24"/>
          <w:lang w:val="en-US" w:eastAsia="zh-CN"/>
        </w:rPr>
        <w:t xml:space="preserve">五</w:t>
      </w:r>
      <w:r>
        <w:rPr>
          <w:rFonts w:hint="eastAsia" w:ascii="宋体" w:hAnsi="宋体" w:cs="宋体"/>
          <w:b/>
          <w:bCs/>
          <w:sz w:val="24"/>
        </w:rPr>
        <w:t xml:space="preserve">、以上要求均为实质性要求，如不响应，视为无效报价。</w:t>
      </w:r>
      <w:r/>
    </w:p>
    <w:p>
      <w:pPr>
        <w:pStyle w:val="929"/>
        <w:keepLines w:val="0"/>
        <w:keepNext w:val="0"/>
        <w:pageBreakBefore w:val="0"/>
        <w:spacing w:after="0" w:line="360" w:lineRule="auto"/>
        <w:widowControl/>
        <w:rPr>
          <w:rFonts w:hint="eastAsia" w:ascii="宋体" w:hAnsi="宋体" w:cs="宋体"/>
          <w:b/>
          <w:bCs/>
          <w:sz w:val="24"/>
          <w:lang w:val="en-US" w:eastAsia="zh-CN"/>
        </w:rPr>
      </w:pPr>
      <w:r>
        <w:rPr>
          <w:rFonts w:hint="eastAsia" w:ascii="宋体" w:hAnsi="宋体" w:cs="宋体"/>
          <w:b/>
          <w:bCs/>
          <w:sz w:val="24"/>
          <w:lang w:val="en-US" w:eastAsia="zh-CN"/>
        </w:rPr>
        <w:t xml:space="preserve">六、其他要求：详见《拟签订的框架协议文本和采购合同文本》。</w:t>
      </w:r>
      <w:r/>
    </w:p>
    <w:p>
      <w:pPr>
        <w:ind w:firstLine="240"/>
        <w:jc w:val="center"/>
        <w:keepLines w:val="0"/>
        <w:keepNext w:val="0"/>
        <w:spacing w:line="360" w:lineRule="auto"/>
        <w:widowControl/>
        <w:rPr>
          <w:rFonts w:hint="eastAsia" w:ascii="宋体" w:hAnsi="宋体" w:cs="宋体"/>
          <w:sz w:val="24"/>
        </w:rPr>
      </w:pPr>
      <w:r>
        <w:rPr>
          <w:rFonts w:hint="eastAsia" w:ascii="宋体" w:hAnsi="宋体" w:cs="宋体"/>
          <w:sz w:val="24"/>
        </w:rPr>
      </w:r>
      <w:r/>
    </w:p>
    <w:p>
      <w:pPr>
        <w:pStyle w:val="929"/>
        <w:keepLines w:val="0"/>
        <w:keepNext w:val="0"/>
        <w:spacing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6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6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6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66"/>
        <w:rPr>
          <w:rFonts w:hint="eastAsia" w:ascii="宋体" w:hAnsi="宋体" w:cs="宋体"/>
        </w:rPr>
      </w:pPr>
      <w:r>
        <w:rPr>
          <w:rFonts w:hint="eastAsia" w:ascii="宋体" w:hAnsi="宋体" w:cs="宋体"/>
        </w:rPr>
      </w:r>
      <w:r/>
    </w:p>
    <w:p>
      <w:pPr>
        <w:rPr>
          <w:rFonts w:hint="eastAsia" w:ascii="宋体" w:hAnsi="宋体" w:cs="宋体"/>
          <w:b/>
          <w:bCs/>
          <w:sz w:val="32"/>
          <w:szCs w:val="32"/>
        </w:rPr>
      </w:pPr>
      <w:r>
        <w:rPr>
          <w:rFonts w:hint="eastAsia" w:ascii="宋体" w:hAnsi="宋体" w:cs="宋体"/>
          <w:b/>
          <w:bCs/>
          <w:sz w:val="32"/>
          <w:szCs w:val="32"/>
        </w:rPr>
        <w:br w:type="page" w:clear="all"/>
      </w:r>
      <w:r/>
    </w:p>
    <w:p>
      <w:pPr>
        <w:ind w:firstLine="320"/>
        <w:jc w:val="center"/>
        <w:keepLines w:val="0"/>
        <w:keepNext w:val="0"/>
        <w:spacing w:line="360" w:lineRule="auto"/>
        <w:widowControl/>
        <w:rPr>
          <w:rFonts w:hint="eastAsia" w:ascii="宋体" w:hAnsi="宋体" w:cs="宋体"/>
          <w:b/>
          <w:bCs/>
          <w:sz w:val="24"/>
          <w:highlight w:val="none"/>
        </w:rPr>
      </w:pPr>
      <w:r>
        <w:rPr>
          <w:rFonts w:hint="eastAsia" w:ascii="宋体" w:hAnsi="宋体" w:cs="宋体"/>
          <w:b/>
          <w:bCs/>
          <w:sz w:val="32"/>
          <w:szCs w:val="32"/>
          <w:highlight w:val="none"/>
        </w:rPr>
        <w:t xml:space="preserve">第五章  确定入围及成交供应商</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一、确定第一阶段入围供应商的评审方法和评审标准</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sz w:val="24"/>
          <w:szCs w:val="24"/>
          <w:highlight w:val="none"/>
        </w:rPr>
        <w:t xml:space="preserve">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2．响应报价相同且拟入围排序末位的供应商，推荐入围供应商排序规则：由征集人随机抽签确定排序。</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3．入围供应商数量：确定第一阶段入围供应商时，提交响应文件和符合资格条件、实质性要求的供应商淘汰率按</w:t>
      </w:r>
      <w:r>
        <w:rPr>
          <w:rFonts w:hint="eastAsia" w:ascii="宋体" w:hAnsi="宋体" w:eastAsia="宋体" w:cs="宋体"/>
          <w:b/>
          <w:bCs/>
          <w:sz w:val="24"/>
          <w:szCs w:val="24"/>
          <w:highlight w:val="none"/>
        </w:rPr>
        <w:t xml:space="preserve">20%计算</w:t>
      </w:r>
      <w:r>
        <w:rPr>
          <w:rFonts w:hint="eastAsia" w:ascii="宋体" w:hAnsi="宋体" w:eastAsia="宋体" w:cs="宋体"/>
          <w:sz w:val="24"/>
          <w:szCs w:val="24"/>
          <w:highlight w:val="none"/>
        </w:rPr>
        <w:t xml:space="preserve">，且至少淘汰一家供应商（通过资格性及符合性审查供应商家数×淘汰率=Y，Y=A+B，A为整数部分，B为小数部分。当 B 为零时，淘汰家数为 A；当 B 不为零时，淘汰家数为 A+1）</w:t>
      </w:r>
      <w:r>
        <w:rPr>
          <w:rFonts w:hint="eastAsia" w:ascii="宋体" w:hAnsi="宋体" w:cs="宋体"/>
          <w:b/>
          <w:bCs/>
          <w:sz w:val="24"/>
          <w:szCs w:val="24"/>
          <w:highlight w:val="none"/>
          <w:lang w:val="en-US" w:eastAsia="zh-CN"/>
        </w:rPr>
        <w:t xml:space="preserve">[</w:t>
      </w:r>
      <w:r>
        <w:rPr>
          <w:rFonts w:ascii="宋体" w:hAnsi="宋体"/>
          <w:b/>
          <w:bCs/>
          <w:sz w:val="24"/>
          <w:szCs w:val="24"/>
          <w:highlight w:val="none"/>
        </w:rPr>
        <w:t xml:space="preserve">提交响应文件和符合资格条件、实质性要求的供应商少于2家时，采购活动终止</w:t>
      </w:r>
      <w:r>
        <w:rPr>
          <w:rFonts w:hint="eastAsia" w:ascii="宋体" w:hAnsi="宋体"/>
          <w:b/>
          <w:bCs/>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4．政府采购政策执行措施</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本项目为专门面向中小企业采购的项目，供应商提供须为中小企业、监狱企业、残疾人福利性单位的证明材料（详见第六章《响应文件相关格式》）。</w:t>
      </w:r>
      <w:r/>
    </w:p>
    <w:p>
      <w:pPr>
        <w:pStyle w:val="951"/>
        <w:rPr>
          <w:rFonts w:hint="eastAsia"/>
        </w:rPr>
      </w:pPr>
      <w:r>
        <w:rPr>
          <w:rFonts w:hint="eastAsia"/>
        </w:rPr>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二、确定第二阶段成交供应商的方式</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1．确定第二阶段成交供应商的方式为直接选定。由</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或者服务对象依据入围服务价格、质量以及服务便利性、用户评价等因素，从第一阶段入围供应商中直接选定。 </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2．第一阶段入围供应商的协议价格（有量价关系折扣的，包括量价关系折扣，以下统称协议价格）是</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确定第二阶段成交供应商的最高限价。</w:t>
      </w:r>
      <w:r/>
    </w:p>
    <w:p>
      <w:pPr>
        <w:ind w:left="120" w:firstLine="42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征集人</w:t>
      </w:r>
      <w:r>
        <w:rPr>
          <w:rFonts w:hint="eastAsia" w:ascii="宋体" w:hAnsi="宋体" w:eastAsia="宋体" w:cs="宋体"/>
          <w:sz w:val="24"/>
          <w:szCs w:val="24"/>
          <w:highlight w:val="none"/>
        </w:rPr>
        <w:t xml:space="preserve">在确定成交供应商后，双方应当按照框架协议中规定的“采购合同文本”格式签订电子采购合同，不得擅自改变框架协议约定的合同实质性条款。</w:t>
      </w:r>
      <w:r/>
    </w:p>
    <w:p>
      <w:pPr>
        <w:pStyle w:val="929"/>
        <w:ind w:firstLine="482"/>
        <w:keepLines w:val="0"/>
        <w:keepNext w:val="0"/>
        <w:spacing w:line="360" w:lineRule="auto"/>
        <w:rPr>
          <w:rFonts w:hint="eastAsia" w:ascii="宋体" w:hAnsi="宋体" w:cs="宋体"/>
          <w:b w:val="0"/>
          <w:bCs w:val="0"/>
          <w:sz w:val="24"/>
        </w:rPr>
      </w:pPr>
      <w:r>
        <w:rPr>
          <w:rFonts w:hint="eastAsia" w:ascii="宋体" w:hAnsi="宋体" w:cs="宋体"/>
          <w:b w:val="0"/>
          <w:bCs w:val="0"/>
          <w:sz w:val="24"/>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jc w:val="center"/>
        <w:keepLines w:val="0"/>
        <w:keepNext w:val="0"/>
        <w:pageBreakBefore/>
        <w:spacing w:line="360" w:lineRule="auto"/>
        <w:rPr>
          <w:rFonts w:hint="eastAsia" w:ascii="宋体" w:hAnsi="宋体" w:cs="宋体"/>
          <w:sz w:val="24"/>
        </w:rPr>
      </w:pPr>
      <w:r>
        <w:rPr>
          <w:rFonts w:hint="eastAsia" w:ascii="宋体" w:hAnsi="宋体" w:cs="宋体"/>
          <w:b/>
          <w:bCs/>
          <w:sz w:val="32"/>
          <w:szCs w:val="32"/>
        </w:rPr>
        <w:t xml:space="preserve">第六章  响应文件相关格式</w:t>
      </w:r>
      <w:r/>
    </w:p>
    <w:p>
      <w:pPr>
        <w:keepLines w:val="0"/>
        <w:keepNext w:val="0"/>
        <w:spacing w:line="360" w:lineRule="auto"/>
        <w:rPr>
          <w:rFonts w:hint="eastAsia" w:ascii="宋体" w:hAnsi="宋体" w:cs="宋体"/>
          <w:b/>
          <w:bCs/>
          <w:sz w:val="24"/>
        </w:rPr>
      </w:pPr>
      <w:r>
        <w:rPr>
          <w:rFonts w:hint="eastAsia" w:ascii="宋体" w:hAnsi="宋体" w:cs="宋体"/>
          <w:b/>
          <w:bCs/>
          <w:sz w:val="24"/>
        </w:rPr>
        <w:t xml:space="preserve">一、请按照以下要求（包括但不限于以下要求）制作：</w:t>
      </w:r>
      <w:r/>
    </w:p>
    <w:p>
      <w:pPr>
        <w:ind w:firstLine="482"/>
        <w:keepLines w:val="0"/>
        <w:keepNext w:val="0"/>
        <w:spacing w:line="360" w:lineRule="auto"/>
        <w:rPr>
          <w:rFonts w:hint="eastAsia" w:ascii="宋体" w:hAnsi="宋体" w:cs="宋体"/>
          <w:b/>
          <w:sz w:val="24"/>
        </w:rPr>
      </w:pPr>
      <w:r>
        <w:rPr>
          <w:rFonts w:hint="eastAsia" w:ascii="宋体" w:hAnsi="宋体" w:cs="宋体"/>
          <w:b/>
          <w:sz w:val="24"/>
        </w:rPr>
        <w:t xml:space="preserve">（一）基本目录</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1.《报价一览表》（加盖电子签章，政府采购客户端工具输入报价自动生成）；</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2.《授权委托书》（提供原件的扫描件，格式见本章“二、相关格式文件”）；</w:t>
      </w:r>
      <w:r/>
    </w:p>
    <w:p>
      <w:pPr>
        <w:ind w:firstLine="482"/>
        <w:keepLines w:val="0"/>
        <w:keepNext w:val="0"/>
        <w:spacing w:line="360" w:lineRule="auto"/>
        <w:rPr>
          <w:rFonts w:hint="eastAsia" w:ascii="宋体" w:hAnsi="宋体" w:cs="宋体"/>
          <w:sz w:val="24"/>
          <w:highlight w:val="none"/>
        </w:rPr>
      </w:pPr>
      <w:r>
        <w:rPr>
          <w:rFonts w:hint="eastAsia" w:ascii="宋体" w:hAnsi="宋体" w:cs="宋体"/>
          <w:b/>
          <w:sz w:val="24"/>
          <w:highlight w:val="none"/>
        </w:rPr>
        <w:t xml:space="preserve">（二）资格条件（</w:t>
      </w:r>
      <w:r>
        <w:rPr>
          <w:rFonts w:hint="eastAsia" w:ascii="宋体" w:hAnsi="宋体" w:cs="宋体"/>
          <w:b/>
          <w:sz w:val="24"/>
          <w:highlight w:val="none"/>
          <w:lang w:val="en-US" w:eastAsia="zh-CN"/>
        </w:rPr>
        <w:t xml:space="preserve">1-9</w:t>
      </w:r>
      <w:r>
        <w:rPr>
          <w:rFonts w:hint="eastAsia" w:ascii="宋体" w:hAnsi="宋体" w:cs="宋体"/>
          <w:b/>
          <w:sz w:val="24"/>
          <w:highlight w:val="none"/>
        </w:rPr>
        <w:t xml:space="preserve">必须提供，否则响应无效）</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1.供应商合法有效的法人或者其他组织的营业执照等证明文件，自然人的身份证明。</w:t>
      </w:r>
      <w:r>
        <w:rPr>
          <w:rFonts w:hint="eastAsia" w:ascii="宋体" w:hAnsi="宋体" w:cs="宋体"/>
          <w:sz w:val="24"/>
          <w:lang w:eastAsia="zh-CN"/>
        </w:rPr>
        <w:t xml:space="preserve">（分所或分公司获总所、总公司唯一授权参与征集活动的，需同时提供授权证明材料、总所或总公司的营业执照、分所或分公司的营业执照）</w:t>
      </w:r>
      <w:r>
        <w:rPr>
          <w:rFonts w:hint="eastAsia" w:ascii="宋体" w:hAnsi="宋体" w:cs="宋体"/>
          <w:sz w:val="24"/>
        </w:rPr>
        <w:t xml:space="preserve">以上证明文件提供原件的扫描件。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2.供应商具有有效期内的道路运输经营许可证或在当地交通部门（或道路运输管理机构）备案，许可证或备案经营范围为三类及以上汽车维修，在徐州市区有固定的经营场所（以《道路运输经营许可证》或在当地交通部门（或道路运输管理机构）备案中的“地址”为准）。</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3</w:t>
      </w:r>
      <w:r>
        <w:rPr>
          <w:rFonts w:hint="eastAsia" w:ascii="宋体" w:hAnsi="宋体" w:cs="宋体"/>
          <w:sz w:val="24"/>
        </w:rPr>
        <w:t xml:space="preserve">.财务状况报告，至少提供：</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供应商的“首次响应文件提交的截止时间”前6个月内任何1月（不含“首次响应文件提交的截止时间”当月）的资产负债表和利润表月报表的扫描件1份；或供应商基本开户银行出具的有效的资信证明；或财政部门认可的政府采购专业担保机构出具的有效的担保函；或合法有效的经第三方机构审计的2024或2025年度财务审计报告（应包括审计报告正文、资产负债表、现金流量表、利润表）。</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4</w:t>
      </w:r>
      <w:r>
        <w:rPr>
          <w:rFonts w:hint="eastAsia" w:ascii="宋体" w:hAnsi="宋体" w:cs="宋体"/>
          <w:sz w:val="24"/>
        </w:rPr>
        <w:t xml:space="preserve">.供应商依法缴纳税收和社会保障资金的记录：</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供应商的“首次响应文件提交的截止时间”前6个月内任何1个月（不含“首次响应文件提交的截止时间”当月）的依法缴纳税收和社会保障资金的相关材料扫描件（依法免税或不需要缴纳社会保障资金的供应商,提供相应文件证明其依法免税或不需要缴纳社会保障资金)；</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5</w:t>
      </w:r>
      <w:r>
        <w:rPr>
          <w:rFonts w:hint="eastAsia" w:ascii="宋体" w:hAnsi="宋体" w:cs="宋体"/>
          <w:sz w:val="24"/>
        </w:rPr>
        <w:t xml:space="preserve">.具备履行合同所必需的设备和专业</w:t>
      </w:r>
      <w:bookmarkStart w:id="2" w:name="_GoBack"/>
      <w:r/>
      <w:bookmarkEnd w:id="2"/>
      <w:r>
        <w:rPr>
          <w:rFonts w:hint="eastAsia" w:ascii="宋体" w:hAnsi="宋体" w:cs="宋体"/>
          <w:sz w:val="24"/>
        </w:rPr>
        <w:t xml:space="preserve">技术能力的证明材料。响应文件中提供《具备履行合同所必需的设备和专业技术能力的书面声明》（加盖电子签章，格式见本章“二、相关格式文件”）。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6</w:t>
      </w:r>
      <w:r>
        <w:rPr>
          <w:rFonts w:hint="eastAsia" w:ascii="宋体" w:hAnsi="宋体" w:cs="宋体"/>
          <w:sz w:val="24"/>
        </w:rPr>
        <w:t xml:space="preserve">.供应商参加政府采购活动前3年内在经营活动中没有重大违法记录的书面声明（加盖电子签章，格式见本章“二、相关格式文件”）。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7</w:t>
      </w:r>
      <w:r>
        <w:rPr>
          <w:rFonts w:hint="eastAsia" w:ascii="宋体" w:hAnsi="宋体" w:cs="宋体"/>
          <w:sz w:val="24"/>
        </w:rPr>
        <w:t xml:space="preserve">.单位负责人为同一人或者存在直接控股、管理关系的不同供应商，不得参加同一合同项下的政府采购活动。分所或分公司参与征集活动，必须获得总所、总公司的唯一授权）。（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8</w:t>
      </w:r>
      <w:r>
        <w:rPr>
          <w:rFonts w:hint="eastAsia" w:ascii="宋体" w:hAnsi="宋体" w:cs="宋体"/>
          <w:sz w:val="24"/>
        </w:rPr>
        <w:t xml:space="preserve">.供应商不是为本采购项目提供整体设计、规范编制或者项目管理、监理、检测等服务的供应商。（加盖电子签章，格式见本章“二、相关格式文件”）。</w:t>
      </w:r>
      <w:r/>
    </w:p>
    <w:p>
      <w:pPr>
        <w:ind w:firstLine="480"/>
        <w:keepLines w:val="0"/>
        <w:keepNext w:val="0"/>
        <w:spacing w:line="360" w:lineRule="auto"/>
        <w:widowControl/>
        <w:rPr>
          <w:rFonts w:hint="eastAsia" w:ascii="宋体" w:hAnsi="宋体" w:cs="宋体"/>
          <w:sz w:val="24"/>
          <w:highlight w:val="none"/>
        </w:rPr>
        <w:outlineLvl w:val="2"/>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.落实政府采购政策需满足的资格要求：本项目为专门面向中小</w:t>
      </w:r>
      <w:r>
        <w:rPr>
          <w:rFonts w:hint="eastAsia" w:ascii="宋体" w:hAnsi="宋体" w:cs="宋体"/>
          <w:sz w:val="24"/>
          <w:highlight w:val="none"/>
          <w:lang w:val="en-US" w:eastAsia="zh-CN"/>
        </w:rPr>
        <w:t xml:space="preserve">微</w:t>
      </w:r>
      <w:r>
        <w:rPr>
          <w:rFonts w:hint="eastAsia" w:ascii="宋体" w:hAnsi="宋体" w:cs="宋体"/>
          <w:sz w:val="24"/>
          <w:highlight w:val="none"/>
        </w:rPr>
        <w:t xml:space="preserve">企业采购的项目，供应商提供《中小企业声明函》（加盖电子签章，格式见本章“二、相关格式文件”）（必须提供，请填写完整）。查询渠道参考工业和信息化部发布的中小企业规模自测小程序。中小企业规模自测小程序详见《中小企业声明函》。</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注：</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（2）供应商为残疾人福利性单位的，视同小微企业，提供《残疾人福利性单位声明函》（加盖电子签章，格式见本章“二、相关格式文件”）。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享受政府采购支持政策的残疾人福利性单位应当同时满足以下条件：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①安置的残疾人占本单位在职职工人数的比例不低于25%（含25%），并且安置的残疾人人数不少于10人（含10人）；</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②依法与安置的每位残疾人签订了一年以上（含一年）的劳动合同或服务协议；</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③为安置的每位残疾人按月足额缴纳了基本养老保险、基本医疗保险、失业保险、工伤保险和生育保险等社会保险费；</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具体以《三部门联合发布关于促进残疾人就业政府采购政策的通知》（财库〔2017〕141号）规定为准。</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val="en-US" w:eastAsia="zh-CN"/>
        </w:rPr>
        <w:t xml:space="preserve">10.</w:t>
      </w:r>
      <w:r>
        <w:rPr>
          <w:rFonts w:hint="eastAsia" w:ascii="宋体" w:hAnsi="宋体" w:cs="宋体"/>
          <w:sz w:val="24"/>
        </w:rPr>
        <w:t xml:space="preserve">供应商信用信息（要求见本征集文件“第二章 供应商须知”中“二、征集”中条款项号“8”的内容）。</w:t>
      </w:r>
      <w:r/>
    </w:p>
    <w:p>
      <w:pPr>
        <w:keepLines w:val="0"/>
        <w:keepNext w:val="0"/>
        <w:spacing w:line="360" w:lineRule="auto"/>
        <w:rPr>
          <w:rFonts w:hint="eastAsia" w:ascii="宋体" w:hAnsi="宋体" w:cs="宋体"/>
          <w:b/>
          <w:bCs/>
          <w:sz w:val="24"/>
        </w:rPr>
      </w:pPr>
      <w:r>
        <w:rPr>
          <w:rFonts w:hint="eastAsia" w:ascii="宋体" w:hAnsi="宋体" w:cs="宋体"/>
          <w:b/>
          <w:bCs/>
          <w:sz w:val="24"/>
        </w:rPr>
        <w:t xml:space="preserve">（三）符合条件（必须提供，否则响应无效）</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1．报价</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报价一览表</w:t>
      </w:r>
      <w:r>
        <w:rPr>
          <w:rFonts w:hint="eastAsia" w:ascii="宋体" w:hAnsi="宋体" w:cs="宋体"/>
          <w:sz w:val="24"/>
          <w:lang w:eastAsia="zh-CN"/>
        </w:rPr>
        <w:t xml:space="preserve">》</w:t>
      </w:r>
      <w:r>
        <w:rPr>
          <w:rFonts w:hint="eastAsia" w:ascii="宋体" w:hAnsi="宋体" w:cs="宋体"/>
          <w:sz w:val="24"/>
        </w:rPr>
        <w:t xml:space="preserve">响应情况（加盖电子签章，格式见本章“二、相关格式文件”</w:t>
      </w:r>
      <w:r>
        <w:rPr>
          <w:rFonts w:hint="eastAsia" w:ascii="宋体" w:hAnsi="宋体" w:cs="宋体"/>
          <w:sz w:val="24"/>
          <w:lang w:eastAsia="zh-CN"/>
        </w:rPr>
        <w:t xml:space="preserve">）</w:t>
      </w:r>
      <w:r>
        <w:rPr>
          <w:rFonts w:hint="eastAsia" w:ascii="宋体" w:hAnsi="宋体" w:cs="宋体"/>
          <w:sz w:val="24"/>
        </w:rPr>
        <w:t xml:space="preserve">。</w:t>
      </w:r>
      <w:r/>
    </w:p>
    <w:p>
      <w:pPr>
        <w:ind w:firstLine="480"/>
        <w:keepLines w:val="0"/>
        <w:keepNext w:val="0"/>
        <w:spacing w:line="360" w:lineRule="auto"/>
        <w:widowControl/>
        <w:rPr>
          <w:rFonts w:hint="eastAsia" w:ascii="宋体" w:hAnsi="宋体" w:cs="宋体"/>
          <w:sz w:val="24"/>
          <w:lang w:eastAsia="zh-CN"/>
        </w:rPr>
        <w:outlineLvl w:val="2"/>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维修工费报价表</w:t>
      </w:r>
      <w:r>
        <w:rPr>
          <w:rFonts w:hint="eastAsia" w:ascii="宋体" w:hAnsi="宋体" w:cs="宋体"/>
          <w:sz w:val="24"/>
          <w:lang w:eastAsia="zh-CN"/>
        </w:rPr>
        <w:t xml:space="preserve">》</w:t>
      </w:r>
      <w:r>
        <w:rPr>
          <w:rFonts w:hint="eastAsia" w:ascii="宋体" w:hAnsi="宋体" w:cs="宋体"/>
          <w:sz w:val="24"/>
        </w:rPr>
        <w:t xml:space="preserve">（加盖电子签章，格式见本章“二、相关格式文件”</w:t>
      </w:r>
      <w:r>
        <w:rPr>
          <w:rFonts w:hint="eastAsia" w:ascii="宋体" w:hAnsi="宋体" w:cs="宋体"/>
          <w:sz w:val="24"/>
          <w:lang w:eastAsia="zh-CN"/>
        </w:rPr>
        <w:t xml:space="preserve">）</w:t>
      </w:r>
      <w:r/>
    </w:p>
    <w:p>
      <w:pPr>
        <w:ind w:firstLine="480"/>
        <w:keepLines w:val="0"/>
        <w:keepNext w:val="0"/>
        <w:spacing w:line="360" w:lineRule="auto"/>
        <w:widowControl/>
        <w:rPr>
          <w:rFonts w:hint="eastAsia" w:ascii="宋体" w:hAnsi="宋体" w:cs="宋体"/>
          <w:sz w:val="24"/>
          <w:lang w:val="en-US" w:eastAsia="zh-CN"/>
        </w:rPr>
        <w:outlineLvl w:val="2"/>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维修材料报价一览表</w:t>
      </w:r>
      <w:r>
        <w:rPr>
          <w:rFonts w:hint="eastAsia" w:ascii="宋体" w:hAnsi="宋体" w:cs="宋体"/>
          <w:sz w:val="24"/>
          <w:lang w:eastAsia="zh-CN"/>
        </w:rPr>
        <w:t xml:space="preserve">》</w:t>
      </w:r>
      <w:r>
        <w:rPr>
          <w:rFonts w:hint="eastAsia" w:ascii="宋体" w:hAnsi="宋体" w:cs="宋体"/>
          <w:sz w:val="24"/>
        </w:rPr>
        <w:t xml:space="preserve">（加盖电子签章，格式见本章“二、相关格式文件”</w:t>
      </w:r>
      <w:r>
        <w:rPr>
          <w:rFonts w:hint="eastAsia" w:ascii="宋体" w:hAnsi="宋体" w:cs="宋体"/>
          <w:sz w:val="24"/>
          <w:lang w:eastAsia="zh-CN"/>
        </w:rPr>
        <w:t xml:space="preserve">）</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2.商务资信</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（1）《响应函》（加盖电子签章，格式见本章“二、相关格式文件”）；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“框架协议期限”响应情况（加盖电子签章，格式自拟，要求见征集文件第四章《采购需求》中“</w:t>
      </w:r>
      <w:r>
        <w:rPr>
          <w:rFonts w:hint="eastAsia" w:ascii="宋体" w:hAnsi="宋体" w:cs="宋体"/>
          <w:sz w:val="24"/>
          <w:lang w:eastAsia="zh-CN"/>
        </w:rPr>
        <w:t xml:space="preserve">一</w:t>
      </w:r>
      <w:r>
        <w:rPr>
          <w:rFonts w:hint="eastAsia" w:ascii="宋体" w:hAnsi="宋体" w:cs="宋体"/>
          <w:sz w:val="24"/>
        </w:rPr>
        <w:t xml:space="preserve">”中</w:t>
      </w:r>
      <w:r>
        <w:rPr>
          <w:rFonts w:hint="eastAsia" w:ascii="宋体" w:hAnsi="宋体" w:cs="宋体"/>
          <w:sz w:val="24"/>
          <w:lang w:eastAsia="zh-CN"/>
        </w:rPr>
        <w:t xml:space="preserve">项目概况</w:t>
      </w:r>
      <w:r>
        <w:rPr>
          <w:rFonts w:hint="eastAsia" w:ascii="宋体" w:hAnsi="宋体" w:cs="宋体"/>
          <w:sz w:val="24"/>
        </w:rPr>
        <w:t xml:space="preserve">（</w:t>
      </w:r>
      <w:r>
        <w:rPr>
          <w:rFonts w:hint="eastAsia" w:ascii="宋体" w:hAnsi="宋体" w:cs="宋体"/>
          <w:sz w:val="24"/>
          <w:lang w:eastAsia="zh-CN"/>
        </w:rPr>
        <w:t xml:space="preserve">三</w:t>
      </w:r>
      <w:r>
        <w:rPr>
          <w:rFonts w:hint="eastAsia" w:ascii="宋体" w:hAnsi="宋体" w:cs="宋体"/>
          <w:sz w:val="24"/>
        </w:rPr>
        <w:t xml:space="preserve">）框架协议期限”）；</w:t>
      </w:r>
      <w:r/>
    </w:p>
    <w:p>
      <w:pPr>
        <w:ind w:firstLine="480"/>
        <w:keepLines w:val="0"/>
        <w:keepNext w:val="0"/>
        <w:spacing w:line="360" w:lineRule="auto"/>
        <w:widowControl/>
        <w:rPr>
          <w:rFonts w:hint="eastAsia" w:ascii="宋体" w:hAnsi="宋体" w:cs="宋体"/>
          <w:sz w:val="24"/>
          <w:lang w:val="en-US" w:eastAsia="zh-CN"/>
        </w:rPr>
        <w:outlineLvl w:val="2"/>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授权委托书</w:t>
      </w:r>
      <w:r>
        <w:rPr>
          <w:rFonts w:hint="eastAsia" w:ascii="宋体" w:hAnsi="宋体" w:cs="宋体"/>
          <w:sz w:val="24"/>
          <w:lang w:eastAsia="zh-CN"/>
        </w:rPr>
        <w:t xml:space="preserve">》</w:t>
      </w:r>
      <w:r>
        <w:rPr>
          <w:rFonts w:hint="eastAsia" w:ascii="宋体" w:hAnsi="宋体" w:cs="宋体"/>
          <w:sz w:val="24"/>
        </w:rPr>
        <w:t xml:space="preserve">（格式见本章“二、相关格式文件”</w:t>
      </w:r>
      <w:r>
        <w:rPr>
          <w:rFonts w:hint="eastAsia" w:ascii="宋体" w:hAnsi="宋体" w:cs="宋体"/>
          <w:sz w:val="24"/>
          <w:lang w:val="en-US" w:eastAsia="zh-CN"/>
        </w:rPr>
        <w:t xml:space="preserve">注：如线上不能实现签字盖章可线下签字盖章扫描件上传</w:t>
      </w:r>
      <w:r>
        <w:rPr>
          <w:rFonts w:hint="eastAsia" w:ascii="宋体" w:hAnsi="宋体" w:cs="宋体"/>
          <w:sz w:val="24"/>
        </w:rPr>
        <w:t xml:space="preserve">）</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3.技术响应</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（1）《偏离表》（加盖电子签章，格式见本章“二、相关格式文件”）；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质量保证书</w:t>
      </w:r>
      <w:r>
        <w:rPr>
          <w:rFonts w:hint="eastAsia" w:ascii="宋体" w:hAnsi="宋体" w:cs="宋体"/>
          <w:sz w:val="24"/>
          <w:lang w:eastAsia="zh-CN"/>
        </w:rPr>
        <w:t xml:space="preserve">》</w:t>
      </w:r>
      <w:r>
        <w:rPr>
          <w:rFonts w:hint="eastAsia" w:ascii="宋体" w:hAnsi="宋体" w:cs="宋体"/>
          <w:sz w:val="24"/>
        </w:rPr>
        <w:t xml:space="preserve">响应情况加盖电子签章，格式见本章“二、相关格式文件”）；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cs="宋体"/>
          <w:sz w:val="24"/>
          <w:lang w:eastAsia="zh-CN"/>
        </w:rPr>
        <w:t xml:space="preserve">《</w:t>
      </w:r>
      <w:r>
        <w:rPr>
          <w:rFonts w:hint="eastAsia" w:ascii="宋体" w:hAnsi="宋体" w:cs="宋体"/>
          <w:sz w:val="24"/>
        </w:rPr>
        <w:t xml:space="preserve">服务承诺</w:t>
      </w:r>
      <w:r>
        <w:rPr>
          <w:rFonts w:hint="eastAsia" w:ascii="宋体" w:hAnsi="宋体" w:cs="宋体"/>
          <w:sz w:val="24"/>
          <w:lang w:eastAsia="zh-CN"/>
        </w:rPr>
        <w:t xml:space="preserve">》</w:t>
      </w:r>
      <w:r>
        <w:rPr>
          <w:rFonts w:hint="eastAsia" w:ascii="宋体" w:hAnsi="宋体" w:cs="宋体"/>
          <w:sz w:val="24"/>
        </w:rPr>
        <w:t xml:space="preserve">响应情况（加盖电子签章，格式见本章“二、相关格式文件”）；</w:t>
      </w:r>
      <w:r/>
    </w:p>
    <w:p>
      <w:pPr>
        <w:ind w:firstLine="480"/>
        <w:keepLines w:val="0"/>
        <w:keepNext w:val="0"/>
        <w:spacing w:line="360" w:lineRule="auto"/>
        <w:widowControl/>
        <w:rPr>
          <w:rFonts w:hint="eastAsia" w:ascii="宋体" w:hAnsi="宋体" w:cs="宋体"/>
          <w:sz w:val="24"/>
          <w:lang w:eastAsia="zh-CN"/>
        </w:rPr>
        <w:outlineLvl w:val="2"/>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lang w:val="en-US" w:eastAsia="zh-CN"/>
        </w:rPr>
        <w:t xml:space="preserve">主要维修零配件供应商基本情况一览表</w:t>
      </w:r>
      <w:r>
        <w:rPr>
          <w:rFonts w:hint="eastAsia" w:ascii="宋体" w:hAnsi="宋体" w:cs="宋体"/>
          <w:sz w:val="24"/>
          <w:lang w:eastAsia="zh-CN"/>
        </w:rPr>
        <w:t xml:space="preserve">》；</w:t>
      </w:r>
      <w:r>
        <w:rPr>
          <w:rFonts w:hint="eastAsia" w:ascii="宋体" w:hAnsi="宋体" w:cs="宋体"/>
          <w:sz w:val="24"/>
        </w:rPr>
        <w:t xml:space="preserve">响应情况（加盖电子签章，格式见本章“二、相关格式文件”）；</w:t>
      </w:r>
      <w:r/>
    </w:p>
    <w:p>
      <w:pPr>
        <w:ind w:firstLine="480"/>
        <w:keepLines w:val="0"/>
        <w:keepNext w:val="0"/>
        <w:spacing w:line="360" w:lineRule="auto"/>
        <w:widowControl/>
        <w:rPr>
          <w:rFonts w:hint="eastAsia" w:ascii="宋体" w:hAnsi="宋体" w:cs="宋体"/>
          <w:sz w:val="24"/>
          <w:lang w:val="en-US" w:eastAsia="zh-CN"/>
        </w:rPr>
        <w:outlineLvl w:val="2"/>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cs="宋体"/>
          <w:sz w:val="24"/>
          <w:lang w:val="en-US" w:eastAsia="zh-CN"/>
        </w:rPr>
        <w:t xml:space="preserve">主要维修零配件供应商出具的供货证明</w:t>
      </w:r>
      <w:r>
        <w:rPr>
          <w:rFonts w:hint="eastAsia" w:ascii="宋体" w:hAnsi="宋体" w:cs="宋体"/>
          <w:sz w:val="24"/>
          <w:lang w:eastAsia="zh-CN"/>
        </w:rPr>
        <w:t xml:space="preserve">》；</w:t>
      </w:r>
      <w:r>
        <w:rPr>
          <w:rFonts w:hint="eastAsia" w:ascii="宋体" w:hAnsi="宋体" w:cs="宋体"/>
          <w:sz w:val="24"/>
        </w:rPr>
        <w:t xml:space="preserve">响应情况（加盖电子签章，格式见本章“二、相关格式文件”）；</w:t>
      </w:r>
      <w:r/>
    </w:p>
    <w:p>
      <w:pPr>
        <w:ind w:firstLine="480"/>
        <w:keepLines w:val="0"/>
        <w:keepNext w:val="0"/>
        <w:spacing w:line="360" w:lineRule="auto"/>
        <w:widowControl/>
        <w:rPr>
          <w:rFonts w:hint="eastAsia" w:ascii="宋体" w:hAnsi="宋体" w:cs="宋体"/>
          <w:sz w:val="24"/>
        </w:rPr>
        <w:outlineLvl w:val="2"/>
      </w:pPr>
      <w:r>
        <w:rPr>
          <w:rFonts w:hint="eastAsia" w:ascii="宋体" w:hAnsi="宋体" w:cs="宋体"/>
          <w:sz w:val="24"/>
        </w:rPr>
        <w:t xml:space="preserve">（四）价格折扣文件格式</w:t>
      </w:r>
      <w:r/>
    </w:p>
    <w:p>
      <w:pPr>
        <w:ind w:firstLine="480"/>
        <w:keepLines w:val="0"/>
        <w:keepNext w:val="0"/>
        <w:spacing w:line="360" w:lineRule="auto"/>
        <w:widowControl/>
        <w:rPr>
          <w:rFonts w:hint="eastAsia" w:ascii="宋体" w:hAnsi="宋体" w:cs="宋体"/>
          <w:sz w:val="24"/>
          <w:lang w:eastAsia="zh-CN"/>
        </w:rPr>
        <w:outlineLvl w:val="2"/>
      </w:pPr>
      <w:r>
        <w:rPr>
          <w:rFonts w:hint="eastAsia" w:ascii="宋体" w:hAnsi="宋体" w:cs="宋体"/>
          <w:sz w:val="24"/>
          <w:lang w:eastAsia="zh-CN"/>
        </w:rPr>
        <w:t xml:space="preserve">无</w:t>
      </w:r>
      <w:r/>
    </w:p>
    <w:p>
      <w:pPr>
        <w:keepLines w:val="0"/>
        <w:keepNext w:val="0"/>
        <w:spacing w:line="460" w:lineRule="exact"/>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2"/>
      </w:pPr>
      <w:r>
        <w:rPr>
          <w:rFonts w:hint="eastAsia" w:ascii="宋体" w:hAnsi="宋体" w:eastAsia="宋体" w:cs="宋体"/>
          <w:b/>
          <w:sz w:val="24"/>
          <w:szCs w:val="24"/>
          <w:highlight w:val="none"/>
        </w:rPr>
      </w:r>
      <w:r/>
    </w:p>
    <w:p>
      <w:pPr>
        <w:keepLines w:val="0"/>
        <w:keepNext w:val="0"/>
        <w:spacing w:line="460" w:lineRule="exact"/>
        <w:widowControl/>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二、相关格式文件</w:t>
      </w:r>
      <w:r/>
    </w:p>
    <w:p>
      <w:pPr>
        <w:keepLines w:val="0"/>
        <w:keepNext w:val="0"/>
        <w:spacing w:line="460" w:lineRule="exact"/>
        <w:widowControl/>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（一）格式文件目录</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1．响应函</w:t>
      </w:r>
      <w:r/>
    </w:p>
    <w:p>
      <w:pPr>
        <w:ind w:firstLine="480"/>
        <w:keepLines w:val="0"/>
        <w:keepNext w:val="0"/>
        <w:spacing w:line="46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 xml:space="preserve">2. </w:t>
      </w:r>
      <w:r>
        <w:rPr>
          <w:rFonts w:hint="eastAsia" w:ascii="宋体" w:hAnsi="宋体" w:eastAsia="宋体" w:cs="宋体"/>
          <w:b w:val="0"/>
          <w:bCs w:val="0"/>
          <w:strike w:val="0"/>
          <w:color w:val="000000"/>
          <w:sz w:val="24"/>
          <w:szCs w:val="24"/>
        </w:rPr>
        <w:t xml:space="preserve">维修工费报价表</w:t>
      </w:r>
      <w:r/>
    </w:p>
    <w:p>
      <w:pPr>
        <w:ind w:firstLine="480"/>
        <w:keepLines w:val="0"/>
        <w:keepNext w:val="0"/>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w:t>
      </w:r>
      <w:r>
        <w:rPr>
          <w:rFonts w:hint="eastAsia" w:ascii="宋体" w:hAnsi="宋体" w:eastAsia="宋体" w:cs="宋体"/>
          <w:bCs w:val="0"/>
          <w:strike w:val="0"/>
          <w:color w:val="000000"/>
          <w:sz w:val="24"/>
          <w:szCs w:val="24"/>
        </w:rPr>
        <w:t xml:space="preserve">维修材料报价一览表</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．报价一览表</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．偏离表</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．授权委托书</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．中小企业声明函</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．供应商参加政府采购活动前3年内在经营活动中没有重大违法记录的书面声明</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．残疾人福利性单位声明函</w:t>
      </w:r>
      <w:r/>
    </w:p>
    <w:p>
      <w:pPr>
        <w:ind w:firstLine="480"/>
        <w:keepLines w:val="0"/>
        <w:keepNext w:val="0"/>
        <w:spacing w:line="46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bCs/>
          <w:sz w:val="24"/>
          <w:szCs w:val="24"/>
          <w:highlight w:val="none"/>
        </w:rPr>
        <w:t xml:space="preserve">具备履行合同所必需的设备和专业技术能力的书面声明（附证明材料原件的扫描件）</w:t>
      </w:r>
      <w:r/>
    </w:p>
    <w:p>
      <w:pPr>
        <w:ind w:firstLine="480"/>
        <w:keepLines w:val="0"/>
        <w:keepNext w:val="0"/>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w:t>
      </w:r>
      <w:r>
        <w:rPr>
          <w:rFonts w:hint="eastAsia" w:ascii="宋体" w:hAnsi="宋体" w:eastAsia="宋体" w:cs="宋体"/>
          <w:sz w:val="24"/>
          <w:szCs w:val="24"/>
        </w:rPr>
        <w:t xml:space="preserve">供应商相关承诺</w:t>
      </w:r>
      <w:r/>
    </w:p>
    <w:p>
      <w:pPr>
        <w:ind w:firstLine="480"/>
        <w:keepLines w:val="0"/>
        <w:keepNext w:val="0"/>
        <w:spacing w:line="460" w:lineRule="exact"/>
        <w:tabs>
          <w:tab w:val="left" w:pos="767"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w:t>
      </w:r>
      <w:r>
        <w:rPr>
          <w:rFonts w:hint="eastAsia" w:ascii="宋体" w:hAnsi="宋体" w:eastAsia="宋体" w:cs="宋体"/>
          <w:sz w:val="24"/>
          <w:szCs w:val="24"/>
        </w:rPr>
        <w:t xml:space="preserve">供应商书面声明</w:t>
      </w:r>
      <w:r/>
    </w:p>
    <w:p>
      <w:pPr>
        <w:ind w:firstLine="480"/>
        <w:keepLines w:val="0"/>
        <w:keepNext w:val="0"/>
        <w:spacing w:line="460" w:lineRule="exact"/>
        <w:rPr>
          <w:rFonts w:hint="eastAsia" w:ascii="宋体" w:hAnsi="宋体" w:eastAsia="宋体" w:cs="宋体"/>
          <w:color w:val="000000"/>
          <w:sz w:val="24"/>
          <w:szCs w:val="24"/>
        </w:rPr>
      </w:pPr>
      <w:r>
        <w:rPr>
          <w:rFonts w:hint="eastAsia" w:ascii="宋体" w:hAnsi="宋体" w:eastAsia="宋体" w:cs="宋体"/>
          <w:bCs/>
          <w:sz w:val="24"/>
          <w:szCs w:val="24"/>
          <w:highlight w:val="none"/>
          <w:lang w:val="en-US" w:eastAsia="zh-CN"/>
        </w:rPr>
        <w:t xml:space="preserve">13.</w:t>
      </w:r>
      <w:r>
        <w:rPr>
          <w:rFonts w:hint="eastAsia" w:ascii="宋体" w:hAnsi="宋体" w:eastAsia="宋体" w:cs="宋体"/>
          <w:color w:val="000000"/>
          <w:sz w:val="24"/>
          <w:szCs w:val="24"/>
        </w:rPr>
        <w:t xml:space="preserve">主要维修零配件供应商基本情况一览表</w:t>
      </w:r>
      <w:r/>
    </w:p>
    <w:p>
      <w:pPr>
        <w:ind w:firstLine="480"/>
        <w:keepLines w:val="0"/>
        <w:keepNext w:val="0"/>
        <w:spacing w:line="460" w:lineRule="exact"/>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rPr>
        <w:t xml:space="preserve">14.</w:t>
      </w:r>
      <w:r>
        <w:rPr>
          <w:rFonts w:hint="eastAsia" w:ascii="宋体" w:hAnsi="宋体" w:eastAsia="宋体" w:cs="宋体"/>
          <w:sz w:val="24"/>
          <w:szCs w:val="24"/>
        </w:rPr>
        <w:t xml:space="preserve">主要维修零配件供应商出具的供货证明</w:t>
      </w:r>
      <w:r/>
    </w:p>
    <w:p>
      <w:pPr>
        <w:ind w:firstLine="480"/>
        <w:keepLines w:val="0"/>
        <w:keepNext w:val="0"/>
        <w:spacing w:line="46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rPr>
        <w:t xml:space="preserve">服务承诺</w:t>
      </w:r>
      <w:r/>
    </w:p>
    <w:p>
      <w:pPr>
        <w:ind w:firstLine="480"/>
        <w:keepLines w:val="0"/>
        <w:keepNext w:val="0"/>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rPr>
        <w:t xml:space="preserve">质量保证书</w:t>
      </w:r>
      <w:r/>
    </w:p>
    <w:p>
      <w:pPr>
        <w:jc w:val="left"/>
        <w:keepLines w:val="0"/>
        <w:keepNext w:val="0"/>
        <w:spacing w:after="100" w:line="46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（二）格式文件</w:t>
      </w:r>
      <w:r/>
    </w:p>
    <w:p>
      <w:pPr>
        <w:rPr>
          <w:rFonts w:hint="eastAsia"/>
        </w:rPr>
      </w:pPr>
      <w:r>
        <w:rPr>
          <w:rFonts w:hint="eastAsia"/>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pStyle w:val="929"/>
        <w:keepLines w:val="0"/>
        <w:keepNext w:val="0"/>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b/>
          <w:bCs/>
          <w:sz w:val="24"/>
        </w:rPr>
      </w:pPr>
      <w:r>
        <w:rPr>
          <w:rFonts w:hint="eastAsia" w:ascii="宋体" w:hAnsi="宋体" w:cs="宋体"/>
          <w:b/>
          <w:bCs/>
          <w:sz w:val="24"/>
        </w:rPr>
        <w:br w:type="page" w:clear="all"/>
      </w:r>
      <w:r/>
    </w:p>
    <w:p>
      <w:pPr>
        <w:jc w:val="center"/>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 响应函</w:t>
      </w:r>
      <w:r/>
    </w:p>
    <w:p>
      <w:pPr>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江苏海外集团国际工程咨询有限公司</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JSZC-320300-HWZX-K2026-0225</w:t>
      </w:r>
      <w:r>
        <w:rPr>
          <w:rFonts w:hint="eastAsia" w:ascii="宋体" w:hAnsi="宋体" w:eastAsia="宋体" w:cs="宋体"/>
          <w:sz w:val="24"/>
          <w:szCs w:val="24"/>
          <w:highlight w:val="none"/>
        </w:rPr>
        <w:t xml:space="preserve">]征集文件，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(姓名)代表我方______________（供应商的名称）全权处理本次响应的有关事宜。</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据此函，供应商承诺并同意如下： </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1.本项目由供应商本企业提供服务，我方唯一响应报价见《报价一览表》。</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我方将按征集文件的规定履行合同责任和义务。</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我方已详细审查全部征集文件及其有效补充文件，完全理解并同意放弃对这方面有不明及误解的权力。</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响应文件有效期为90天。</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我方同意提供按照贵方可能要求的与本次征集活动有关的一切数据或资料，完全理解贵方不一定接受最低价的响应或收到的任何响应。</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征集文件中关于“响应文件的加密、签署、盖章要求”的规定由</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解释。我方完全理解征集文件中关于“响应文件的加密、签署、盖章要求”的规定。</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有权将我单位本项目响应文件中的《报价一览表》予以公示，公示的方式由</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确定。如我方被确定为入围供应商，</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有权将我方本项目响应文件中的《中小企业声明函》（如有）或《残疾人福利性单位声明函》（如有）作为《入围结果公告》的附件予以公告。</w:t>
      </w:r>
      <w:r/>
    </w:p>
    <w:p>
      <w:pPr>
        <w:ind w:right="29"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有权对供应商响应文件的真实性进行核实，如供应商不能在</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规定的时间内提供有效的证明文件，将被</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认定为具有《中华人民共和国政府采购法》第七十七条所规定的“提供虚假材料谋取中标、成交的”情形，并承担相应的法律责任。</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与本次征集活动有关的一切正式往来信函请寄：</w:t>
      </w:r>
      <w:r/>
    </w:p>
    <w:p>
      <w:pP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联系人：              手机号码： </w:t>
      </w:r>
      <w:r/>
    </w:p>
    <w:p>
      <w:pP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w:t>
      </w:r>
      <w:r/>
    </w:p>
    <w:p>
      <w:pPr>
        <w:ind w:firstLine="312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12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numPr>
          <w:ilvl w:val="0"/>
          <w:numId w:val="2"/>
        </w:numPr>
        <w:jc w:val="center"/>
        <w:keepLines w:val="0"/>
        <w:keepNext w:val="0"/>
        <w:pageBreakBefore w:val="0"/>
        <w:spacing w:line="460" w:lineRule="exact"/>
        <w:widowControl w:val="off"/>
        <w:rPr>
          <w:rFonts w:hint="eastAsia" w:ascii="宋体" w:hAnsi="宋体" w:eastAsia="宋体" w:cs="宋体"/>
          <w:b/>
          <w:bCs/>
          <w:strike w:val="0"/>
          <w:color w:val="000000"/>
          <w:sz w:val="24"/>
          <w:szCs w:val="24"/>
        </w:rPr>
      </w:pPr>
      <w:r>
        <w:rPr>
          <w:rFonts w:hint="eastAsia" w:ascii="宋体" w:hAnsi="宋体" w:eastAsia="宋体" w:cs="宋体"/>
          <w:b/>
          <w:bCs/>
          <w:strike w:val="0"/>
          <w:color w:val="000000"/>
          <w:sz w:val="24"/>
          <w:szCs w:val="24"/>
        </w:rPr>
        <w:t xml:space="preserve">维修工费报价表</w:t>
      </w:r>
      <w:r/>
    </w:p>
    <w:p>
      <w:pPr>
        <w:numPr>
          <w:ilvl w:val="0"/>
          <w:numId w:val="0"/>
        </w:numPr>
        <w:jc w:val="both"/>
        <w:keepLines w:val="0"/>
        <w:keepNext w:val="0"/>
        <w:pageBreakBefore w:val="0"/>
        <w:spacing w:line="460" w:lineRule="exact"/>
        <w:widowControl w:val="off"/>
        <w:rPr>
          <w:rFonts w:hint="eastAsia" w:ascii="宋体" w:hAnsi="宋体" w:eastAsia="宋体" w:cs="宋体"/>
          <w:b/>
          <w:bCs/>
          <w:strike w:val="0"/>
          <w:color w:val="000000"/>
          <w:sz w:val="24"/>
          <w:szCs w:val="24"/>
        </w:rPr>
      </w:pPr>
      <w:r>
        <w:rPr>
          <w:rFonts w:hint="eastAsia" w:ascii="宋体" w:hAnsi="宋体" w:eastAsia="宋体" w:cs="宋体"/>
          <w:b/>
          <w:bCs/>
          <w:strike w:val="0"/>
          <w:color w:val="000000"/>
          <w:sz w:val="24"/>
          <w:szCs w:val="24"/>
        </w:rPr>
      </w:r>
      <w:r/>
    </w:p>
    <w:p>
      <w:pPr>
        <w:keepLines w:val="0"/>
        <w:keepNext w:val="0"/>
        <w:pageBreakBefore w:val="0"/>
        <w:spacing w:line="46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keepLines w:val="0"/>
        <w:keepNext w:val="0"/>
        <w:pageBreakBefore w:val="0"/>
        <w:spacing w:line="46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JSZC-320300-HWZX-K2026-0225</w:t>
      </w:r>
      <w:r/>
    </w:p>
    <w:p>
      <w:pPr>
        <w:numPr>
          <w:ilvl w:val="0"/>
          <w:numId w:val="0"/>
        </w:numPr>
        <w:jc w:val="both"/>
        <w:keepLines w:val="0"/>
        <w:keepNext w:val="0"/>
        <w:pageBreakBefore w:val="0"/>
        <w:spacing w:line="460" w:lineRule="exact"/>
        <w:widowControl w:val="off"/>
        <w:rPr>
          <w:rFonts w:hint="eastAsia" w:ascii="宋体" w:hAnsi="宋体" w:eastAsia="宋体" w:cs="宋体"/>
          <w:b/>
          <w:bCs/>
          <w:strike w:val="0"/>
          <w:color w:val="000000"/>
          <w:sz w:val="28"/>
          <w:szCs w:val="28"/>
        </w:rPr>
      </w:pPr>
      <w:r>
        <w:rPr>
          <w:rFonts w:hint="eastAsia" w:ascii="宋体" w:hAnsi="宋体" w:eastAsia="宋体" w:cs="宋体"/>
          <w:b/>
          <w:bCs/>
          <w:strike w:val="0"/>
          <w:color w:val="000000"/>
          <w:sz w:val="28"/>
          <w:szCs w:val="28"/>
        </w:rPr>
      </w:r>
      <w:r/>
    </w:p>
    <w:p>
      <w:pPr>
        <w:ind w:firstLine="645"/>
        <w:jc w:val="center"/>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rPr>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我单位按</w:t>
      </w:r>
      <w:r>
        <w:rPr>
          <w:rFonts w:hint="eastAsia" w:ascii="宋体" w:hAnsi="宋体" w:eastAsia="宋体" w:cs="宋体"/>
          <w:sz w:val="24"/>
          <w:szCs w:val="24"/>
          <w:lang w:eastAsia="zh-CN"/>
        </w:rPr>
        <w:t xml:space="preserve">《江苏省机动车维修结算工时定额与收费指南》（2014版）</w:t>
      </w:r>
      <w:r>
        <w:rPr>
          <w:rFonts w:hint="eastAsia" w:ascii="宋体" w:hAnsi="宋体" w:eastAsia="宋体" w:cs="宋体"/>
          <w:sz w:val="24"/>
          <w:szCs w:val="24"/>
        </w:rPr>
        <w:t xml:space="preserve">标准，以工时单</w:t>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参加</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rPr>
        <w:t xml:space="preserve">维修响应。并承诺在工费结算时，执行</w:t>
      </w:r>
      <w:r>
        <w:rPr>
          <w:rFonts w:hint="eastAsia" w:ascii="宋体" w:hAnsi="宋体" w:eastAsia="宋体" w:cs="宋体"/>
          <w:sz w:val="24"/>
          <w:szCs w:val="24"/>
          <w:lang w:eastAsia="zh-CN"/>
        </w:rPr>
        <w:t xml:space="preserve">《江苏省机动车维修结算工时定额与收费指南》（2014版）</w:t>
      </w:r>
      <w:r>
        <w:rPr>
          <w:rFonts w:hint="eastAsia" w:ascii="宋体" w:hAnsi="宋体" w:eastAsia="宋体" w:cs="宋体"/>
          <w:sz w:val="24"/>
          <w:szCs w:val="24"/>
        </w:rPr>
        <w:t xml:space="preserve">中所列的工时定额标准。</w:t>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left="420" w:firstLine="420"/>
        <w:keepLines w:val="0"/>
        <w:keepNext w:val="0"/>
        <w:pageBreakBefore w:val="0"/>
        <w:spacing w:after="12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  </w:t>
      </w:r>
      <w:r/>
    </w:p>
    <w:p>
      <w:pPr>
        <w:ind w:firstLine="31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1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righ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 </w:t>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1、本工时单价报价适用于汽车</w:t>
      </w:r>
      <w:r>
        <w:rPr>
          <w:rFonts w:hint="eastAsia" w:ascii="宋体" w:hAnsi="宋体" w:eastAsia="宋体" w:cs="宋体"/>
          <w:sz w:val="24"/>
          <w:szCs w:val="24"/>
          <w:lang w:eastAsia="zh-CN"/>
        </w:rPr>
        <w:t xml:space="preserve">轮胎更换和修补</w:t>
      </w:r>
      <w:r>
        <w:rPr>
          <w:rFonts w:hint="eastAsia" w:ascii="宋体" w:hAnsi="宋体" w:eastAsia="宋体" w:cs="宋体"/>
          <w:sz w:val="24"/>
          <w:szCs w:val="24"/>
        </w:rPr>
        <w:t xml:space="preserve">等。</w:t>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2、本工时单价报价同时适用于国产、进口各类车型汽车的</w:t>
      </w:r>
      <w:r>
        <w:rPr>
          <w:rFonts w:hint="eastAsia" w:ascii="宋体" w:hAnsi="宋体" w:eastAsia="宋体" w:cs="宋体"/>
          <w:sz w:val="24"/>
          <w:szCs w:val="24"/>
          <w:lang w:eastAsia="zh-CN"/>
        </w:rPr>
        <w:t xml:space="preserve">轮胎更换和修补</w:t>
      </w:r>
      <w:r>
        <w:rPr>
          <w:rFonts w:hint="eastAsia" w:ascii="宋体" w:hAnsi="宋体" w:eastAsia="宋体" w:cs="宋体"/>
          <w:sz w:val="24"/>
          <w:szCs w:val="24"/>
        </w:rPr>
        <w:t xml:space="preserve">。</w:t>
      </w:r>
      <w:r/>
    </w:p>
    <w:p>
      <w:pPr>
        <w:pStyle w:val="952"/>
        <w:jc w:val="center"/>
        <w:rPr>
          <w:rFonts w:hint="eastAsia" w:ascii="宋体" w:hAnsi="宋体" w:eastAsia="宋体" w:cs="宋体"/>
          <w:bCs w:val="0"/>
          <w:strike w:val="0"/>
          <w:color w:val="000000"/>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val="0"/>
          <w:strike w:val="0"/>
          <w:color w:val="000000"/>
          <w:sz w:val="24"/>
          <w:szCs w:val="24"/>
        </w:rPr>
      </w:r>
      <w:r/>
    </w:p>
    <w:p>
      <w:pPr>
        <w:pStyle w:val="952"/>
        <w:numPr>
          <w:ilvl w:val="0"/>
          <w:numId w:val="3"/>
        </w:numPr>
        <w:jc w:val="center"/>
        <w:pageBreakBefore w:val="0"/>
        <w:spacing w:line="460" w:lineRule="exact"/>
        <w:widowControl w:val="off"/>
        <w:rPr>
          <w:rFonts w:hint="eastAsia" w:ascii="宋体" w:hAnsi="宋体" w:eastAsia="宋体" w:cs="宋体"/>
          <w:b/>
          <w:bCs/>
          <w:strike w:val="0"/>
          <w:color w:val="000000"/>
          <w:sz w:val="24"/>
          <w:szCs w:val="24"/>
        </w:rPr>
      </w:pPr>
      <w:r>
        <w:rPr>
          <w:rFonts w:hint="eastAsia" w:ascii="宋体" w:hAnsi="宋体" w:eastAsia="宋体" w:cs="宋体"/>
          <w:b/>
          <w:bCs/>
          <w:strike w:val="0"/>
          <w:color w:val="000000"/>
          <w:sz w:val="24"/>
          <w:szCs w:val="24"/>
        </w:rPr>
        <w:t xml:space="preserve">维修材料报价一览表</w:t>
      </w:r>
      <w:r/>
    </w:p>
    <w:p>
      <w:pPr>
        <w:pageBreakBefore w:val="0"/>
        <w:spacing w:line="46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pageBreakBefore w:val="0"/>
        <w:spacing w:line="46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JSZC-320300-HWZX-K2026-0225</w:t>
      </w:r>
      <w:r/>
    </w:p>
    <w:p>
      <w:pPr>
        <w:pStyle w:val="932"/>
        <w:numPr>
          <w:ilvl w:val="0"/>
          <w:numId w:val="0"/>
        </w:numPr>
        <w:pageBreakBefore w:val="0"/>
        <w:spacing w:line="460" w:lineRule="exact"/>
        <w:widowControl w:val="off"/>
        <w:rPr>
          <w:rFonts w:hint="eastAsia"/>
        </w:rPr>
      </w:pPr>
      <w:r>
        <w:rPr>
          <w:rFonts w:hint="eastAsia"/>
        </w:rPr>
      </w:r>
      <w:r/>
    </w:p>
    <w:p>
      <w:pPr>
        <w:ind w:firstLine="645"/>
        <w:jc w:val="center"/>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rPr>
      </w:r>
      <w:r/>
    </w:p>
    <w:tbl>
      <w:tblPr>
        <w:tblStyle w:val="755"/>
        <w:tblW w:w="953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07"/>
        <w:gridCol w:w="6532"/>
      </w:tblGrid>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主修车型</w:t>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主要零件来源</w:t>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396"/>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6532"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cantSplit/>
          <w:trHeight w:val="517"/>
        </w:trPr>
        <w:tc>
          <w:tcPr>
            <w:tcW w:w="3007" w:type="dxa"/>
            <w:vAlign w:val="top"/>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b/>
                <w:sz w:val="24"/>
                <w:szCs w:val="24"/>
              </w:rPr>
              <w:t xml:space="preserve">材料进销差价率</w:t>
            </w:r>
            <w:r/>
          </w:p>
        </w:tc>
        <w:tc>
          <w:tcPr>
            <w:tcW w:w="6532" w:type="dxa"/>
            <w:vAlign w:val="center"/>
            <w:textDirection w:val="lrTb"/>
            <w:noWrap w:val="false"/>
          </w:tcPr>
          <w:p>
            <w:pPr>
              <w:jc w:val="center"/>
              <w:pageBreakBefore w:val="0"/>
              <w:spacing w:line="460" w:lineRule="exact"/>
              <w:widowControl w:val="off"/>
              <w:rPr>
                <w:rFonts w:hint="eastAsia" w:ascii="宋体" w:hAnsi="宋体" w:eastAsia="宋体" w:cs="宋体"/>
                <w:sz w:val="24"/>
                <w:szCs w:val="24"/>
              </w:rPr>
            </w:pP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w:t>
            </w:r>
            <w:r/>
          </w:p>
        </w:tc>
      </w:tr>
    </w:tbl>
    <w:p>
      <w:pPr>
        <w:ind w:left="420" w:firstLine="420"/>
        <w:pageBreakBefore w:val="0"/>
        <w:spacing w:after="12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12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right"/>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1、主修车型填写供应商维修有优势的各类车型；</w:t>
      </w:r>
      <w:r/>
    </w:p>
    <w:p>
      <w:pPr>
        <w:ind w:firstLine="48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2、主要零件来源指供应商维修主修车型时的</w:t>
      </w:r>
      <w:r>
        <w:rPr>
          <w:rFonts w:hint="eastAsia" w:ascii="宋体" w:hAnsi="宋体" w:eastAsia="宋体" w:cs="宋体"/>
          <w:sz w:val="24"/>
          <w:szCs w:val="24"/>
          <w:lang w:eastAsia="zh-CN"/>
        </w:rPr>
        <w:t xml:space="preserve">轮胎</w:t>
      </w:r>
      <w:r>
        <w:rPr>
          <w:rFonts w:hint="eastAsia" w:ascii="宋体" w:hAnsi="宋体" w:eastAsia="宋体" w:cs="宋体"/>
          <w:sz w:val="24"/>
          <w:szCs w:val="24"/>
        </w:rPr>
        <w:t xml:space="preserve">的进货来源；如供应商提供的进货来源与实际不符，一旦查实，将取消成交资格，并取消资格；</w:t>
      </w:r>
      <w:r/>
    </w:p>
    <w:p>
      <w:pPr>
        <w:ind w:firstLine="480"/>
        <w:jc w:val="both"/>
        <w:pageBreakBefore w:val="0"/>
        <w:spacing w:line="460" w:lineRule="exact"/>
        <w:widowControl w:val="off"/>
        <w:rPr>
          <w:rFonts w:hint="eastAsia" w:ascii="宋体" w:hAnsi="宋体" w:eastAsia="宋体" w:cs="宋体"/>
          <w:sz w:val="24"/>
          <w:szCs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rPr>
        <w:t xml:space="preserve">3、如本表格不能满足需要，供应商可根据此表格式自行划表填写；</w:t>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．报价一览表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spacing w:line="360" w:lineRule="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JSZC-320300-HWZX-K2026-0225</w:t>
      </w:r>
      <w:r/>
    </w:p>
    <w:tbl>
      <w:tblPr>
        <w:tblStyle w:val="755"/>
        <w:tblW w:w="8850"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5658"/>
      </w:tblGrid>
      <w:tr>
        <w:trPr>
          <w:cantSplit/>
          <w:trHeight w:val="802"/>
        </w:trPr>
        <w:tc>
          <w:tcPr>
            <w:tcW w:w="31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工时单价</w:t>
            </w:r>
            <w:r/>
          </w:p>
        </w:tc>
        <w:tc>
          <w:tcPr>
            <w:tcW w:w="5658" w:type="dxa"/>
            <w:vAlign w:val="center"/>
            <w:textDirection w:val="lrTb"/>
            <w:noWrap w:val="false"/>
          </w:tcPr>
          <w:p>
            <w:pPr>
              <w:jc w:val="center"/>
              <w:rPr>
                <w:rFonts w:hint="eastAsia" w:ascii="宋体" w:hAnsi="宋体" w:eastAsia="宋体" w:cs="宋体"/>
                <w:sz w:val="24"/>
                <w:szCs w:val="24"/>
                <w:u w:val="single"/>
              </w:rPr>
            </w:pPr>
            <w:r>
              <w:rPr>
                <w:rFonts w:hint="eastAsia" w:ascii="宋体" w:hAnsi="宋体" w:eastAsia="宋体" w:cs="宋体"/>
                <w:sz w:val="24"/>
                <w:szCs w:val="24"/>
                <w:u w:val="single"/>
              </w:rPr>
              <w:t xml:space="preserve">             元/工时</w:t>
            </w:r>
            <w:r/>
          </w:p>
        </w:tc>
      </w:tr>
      <w:tr>
        <w:trPr>
          <w:cantSplit/>
          <w:trHeight w:val="842"/>
        </w:trPr>
        <w:tc>
          <w:tcPr>
            <w:tcW w:w="319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工时单价除以分包最高限价的数值</w:t>
            </w:r>
            <w:r/>
          </w:p>
        </w:tc>
        <w:tc>
          <w:tcPr>
            <w:tcW w:w="5658" w:type="dxa"/>
            <w:vAlign w:val="center"/>
            <w:textDirection w:val="lrTb"/>
            <w:noWrap w:val="false"/>
          </w:tcPr>
          <w:p>
            <w:pPr>
              <w:jc w:val="center"/>
              <w:rPr>
                <w:rFonts w:hint="eastAsia" w:ascii="宋体" w:hAnsi="宋体" w:eastAsia="宋体" w:cs="宋体"/>
                <w:sz w:val="24"/>
                <w:szCs w:val="24"/>
                <w:u w:val="single"/>
              </w:rPr>
            </w:pPr>
            <w:r>
              <w:rPr>
                <w:rFonts w:hint="eastAsia" w:ascii="宋体" w:hAnsi="宋体" w:eastAsia="宋体" w:cs="宋体"/>
                <w:sz w:val="24"/>
                <w:szCs w:val="24"/>
                <w:u w:val="single"/>
              </w:rPr>
              <w:t xml:space="preserve">    a   </w:t>
            </w:r>
            <w:r>
              <w:rPr>
                <w:rFonts w:hint="eastAsia" w:ascii="宋体" w:hAnsi="宋体" w:eastAsia="宋体" w:cs="宋体"/>
                <w:sz w:val="24"/>
                <w:szCs w:val="24"/>
              </w:rPr>
              <w:t xml:space="preserve">%</w:t>
            </w:r>
            <w:r/>
          </w:p>
        </w:tc>
      </w:tr>
      <w:tr>
        <w:trPr>
          <w:cantSplit/>
          <w:trHeight w:val="985"/>
        </w:trPr>
        <w:tc>
          <w:tcPr>
            <w:tcW w:w="31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sz w:val="24"/>
                <w:szCs w:val="24"/>
              </w:rPr>
              <w:t xml:space="preserve">材料进销差价率</w:t>
            </w:r>
            <w:r/>
          </w:p>
        </w:tc>
        <w:tc>
          <w:tcPr>
            <w:tcW w:w="5658" w:type="dxa"/>
            <w:vAlign w:val="center"/>
            <w:textDirection w:val="lrTb"/>
            <w:noWrap w:val="false"/>
          </w:tcPr>
          <w:p>
            <w:pPr>
              <w:jc w:val="center"/>
              <w:rPr>
                <w:rFonts w:hint="eastAsia" w:ascii="宋体" w:hAnsi="宋体" w:eastAsia="宋体" w:cs="宋体"/>
                <w:sz w:val="24"/>
                <w:szCs w:val="24"/>
                <w:u w:val="single"/>
              </w:rPr>
            </w:pPr>
            <w:r>
              <w:rPr>
                <w:rFonts w:hint="eastAsia" w:ascii="宋体" w:hAnsi="宋体" w:eastAsia="宋体" w:cs="宋体"/>
                <w:sz w:val="24"/>
                <w:szCs w:val="24"/>
                <w:u w:val="single"/>
              </w:rPr>
              <w:t xml:space="preserve">    b   </w:t>
            </w:r>
            <w:r>
              <w:rPr>
                <w:rFonts w:hint="eastAsia" w:ascii="宋体" w:hAnsi="宋体" w:eastAsia="宋体" w:cs="宋体"/>
                <w:sz w:val="24"/>
                <w:szCs w:val="24"/>
              </w:rPr>
              <w:t xml:space="preserve">%</w:t>
            </w:r>
            <w:r/>
          </w:p>
        </w:tc>
      </w:tr>
    </w:tbl>
    <w:p>
      <w:pPr>
        <w:ind w:firstLine="480"/>
        <w:jc w:val="both"/>
        <w:spacing w:after="150" w:line="450" w:lineRule="atLeast"/>
        <w:shd w:val="clear" w:color="auto"/>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0"/>
        </w:numPr>
        <w:ind w:firstLine="480"/>
        <w:jc w:val="both"/>
        <w:spacing w:after="150" w:line="450" w:lineRule="atLeast"/>
        <w:shd w:val="clear" w:color="auto"/>
        <w:rPr>
          <w:rFonts w:hint="eastAsia" w:ascii="宋体" w:hAnsi="宋体" w:eastAsia="宋体" w:cs="宋体"/>
          <w:sz w:val="24"/>
          <w:szCs w:val="24"/>
        </w:rPr>
      </w:pPr>
      <w:r>
        <w:rPr>
          <w:rFonts w:hint="eastAsia" w:ascii="宋体" w:hAnsi="宋体" w:eastAsia="宋体" w:cs="宋体"/>
          <w:sz w:val="24"/>
          <w:szCs w:val="24"/>
        </w:rPr>
        <w:t xml:space="preserve">1、供应商的报价最多精确到小数点后两位，评审价精确到小数点后两位（四舍五入）。</w:t>
      </w:r>
      <w:r/>
    </w:p>
    <w:p>
      <w:pPr>
        <w:numPr>
          <w:ilvl w:val="0"/>
          <w:numId w:val="0"/>
        </w:numPr>
        <w:ind w:firstLine="480"/>
        <w:jc w:val="both"/>
        <w:spacing w:after="150" w:line="450" w:lineRule="atLeast"/>
        <w:shd w:val="clear" w:color="auto"/>
        <w:rPr>
          <w:rFonts w:hint="eastAsia" w:ascii="宋体" w:hAnsi="宋体" w:eastAsia="宋体" w:cs="宋体"/>
          <w:sz w:val="24"/>
          <w:szCs w:val="24"/>
        </w:rPr>
      </w:pPr>
      <w:r>
        <w:rPr>
          <w:rFonts w:hint="eastAsia" w:ascii="宋体" w:hAnsi="宋体" w:eastAsia="宋体" w:cs="宋体"/>
          <w:sz w:val="24"/>
          <w:szCs w:val="24"/>
        </w:rPr>
        <w:t xml:space="preserve">2、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numPr>
          <w:ilvl w:val="0"/>
          <w:numId w:val="0"/>
        </w:numPr>
        <w:ind w:firstLine="480"/>
        <w:jc w:val="both"/>
        <w:spacing w:after="150" w:line="450" w:lineRule="atLeast"/>
        <w:shd w:val="clear" w:color="auto"/>
        <w:rPr>
          <w:rFonts w:hint="eastAsia" w:ascii="宋体" w:hAnsi="宋体" w:eastAsia="宋体" w:cs="宋体"/>
          <w:sz w:val="24"/>
          <w:szCs w:val="24"/>
        </w:rPr>
      </w:pPr>
      <w:r>
        <w:rPr>
          <w:rFonts w:hint="eastAsia" w:ascii="宋体" w:hAnsi="宋体" w:eastAsia="宋体" w:cs="宋体"/>
          <w:sz w:val="24"/>
          <w:szCs w:val="24"/>
        </w:rPr>
        <w:t xml:space="preserve">3、评审价Y计算公式为： Y=a×50%+b×50%。评审价中工时单价计算权重为50%，材料进销差价率计算权重为50%。综合计算后，得数（价格）低的供应商，排序在前。</w:t>
      </w:r>
      <w:r/>
    </w:p>
    <w:p>
      <w:pPr>
        <w:numPr>
          <w:ilvl w:val="0"/>
          <w:numId w:val="0"/>
        </w:numPr>
        <w:ind w:firstLine="480"/>
        <w:jc w:val="both"/>
        <w:spacing w:after="150" w:line="450" w:lineRule="atLeast"/>
        <w:shd w:val="clear" w:color="auto"/>
        <w:rPr>
          <w:rFonts w:hint="eastAsia" w:ascii="宋体" w:hAnsi="宋体" w:eastAsia="宋体" w:cs="宋体"/>
          <w:sz w:val="24"/>
          <w:szCs w:val="24"/>
        </w:rPr>
      </w:pPr>
      <w:r>
        <w:rPr>
          <w:rFonts w:hint="eastAsia" w:ascii="宋体" w:hAnsi="宋体" w:eastAsia="宋体" w:cs="宋体"/>
          <w:sz w:val="24"/>
          <w:szCs w:val="24"/>
        </w:rPr>
        <w:t xml:space="preserve">例：如工时单价除以分包最高限价的数值为70%，则a为70；如材料进销差价率为 20%，则b为20。该评审价即Y=70×50%+20×50%=45。 </w:t>
      </w:r>
      <w:r/>
    </w:p>
    <w:p>
      <w:pPr>
        <w:numPr>
          <w:ilvl w:val="0"/>
          <w:numId w:val="0"/>
        </w:numPr>
        <w:ind w:firstLine="480"/>
        <w:jc w:val="both"/>
        <w:spacing w:after="150" w:line="450" w:lineRule="atLeast"/>
        <w:shd w:val="clear" w:color="auto"/>
        <w:rPr>
          <w:rFonts w:hint="eastAsia" w:ascii="宋体" w:hAnsi="宋体" w:eastAsia="宋体" w:cs="宋体"/>
          <w:sz w:val="24"/>
          <w:szCs w:val="24"/>
        </w:rPr>
      </w:pPr>
      <w:r>
        <w:rPr>
          <w:rFonts w:hint="eastAsia" w:ascii="宋体" w:hAnsi="宋体" w:eastAsia="宋体" w:cs="宋体"/>
          <w:sz w:val="24"/>
          <w:szCs w:val="24"/>
        </w:rPr>
        <w:t xml:space="preserve">4、最高限价：</w:t>
      </w:r>
      <w:r/>
    </w:p>
    <w:p>
      <w:pPr>
        <w:ind w:firstLine="480"/>
        <w:shd w:val="clear" w:color="auto"/>
        <w:rPr>
          <w:rFonts w:hint="eastAsia" w:ascii="宋体" w:hAnsi="宋体" w:eastAsia="宋体" w:cs="宋体"/>
          <w:sz w:val="24"/>
          <w:szCs w:val="24"/>
        </w:rPr>
      </w:pPr>
      <w:r>
        <w:rPr>
          <w:rFonts w:hint="eastAsia" w:ascii="宋体" w:hAnsi="宋体" w:eastAsia="宋体" w:cs="宋体"/>
          <w:sz w:val="24"/>
          <w:szCs w:val="24"/>
        </w:rPr>
        <w:t xml:space="preserve">工时单价限价：不高于</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元/工时，材料进销差价率限价： 不高于</w:t>
      </w:r>
      <w:r>
        <w:rPr>
          <w:rFonts w:hint="eastAsia" w:ascii="宋体" w:hAnsi="宋体" w:cs="宋体"/>
          <w:sz w:val="24"/>
          <w:szCs w:val="24"/>
          <w:lang w:val="en-US" w:eastAsia="zh-CN"/>
        </w:rPr>
        <w:t xml:space="preserve">20</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left="420" w:firstLine="42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ageBreakBefore/>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．偏离表</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JSZC-320300-HWZX-K2026-0225</w:t>
      </w:r>
      <w:r/>
    </w:p>
    <w:p>
      <w:pPr>
        <w:pStyle w:val="948"/>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55"/>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序号</w:t>
            </w:r>
            <w:r/>
          </w:p>
        </w:tc>
        <w:tc>
          <w:tcPr>
            <w:tcW w:w="1404" w:type="dxa"/>
            <w:vAlign w:val="center"/>
            <w:textDirection w:val="lrTb"/>
            <w:noWrap w:val="false"/>
          </w:tcPr>
          <w:p>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sz w:val="24"/>
                <w:szCs w:val="24"/>
                <w:highlight w:val="none"/>
              </w:rPr>
            </w:pPr>
            <w:r>
              <w:rPr>
                <w:rFonts w:hint="eastAsia" w:ascii="宋体" w:hAnsi="宋体" w:eastAsia="宋体" w:cs="宋体"/>
                <w:sz w:val="24"/>
                <w:szCs w:val="24"/>
                <w:highlight w:val="none"/>
              </w:rPr>
              <w:t xml:space="preserve">征集文件的要求</w:t>
            </w:r>
            <w:r/>
          </w:p>
        </w:tc>
        <w:tc>
          <w:tcPr>
            <w:tcW w:w="1620" w:type="dxa"/>
            <w:vAlign w:val="center"/>
            <w:textDirection w:val="lrTb"/>
            <w:noWrap w:val="false"/>
          </w:tcPr>
          <w:p>
            <w:pPr>
              <w:jc w:val="center"/>
              <w:rPr>
                <w:rFonts w:hint="eastAsia" w:ascii="宋体" w:hAnsi="宋体" w:eastAsia="宋体" w:cs="宋体"/>
                <w:caps/>
                <w:sz w:val="24"/>
                <w:szCs w:val="24"/>
                <w:highlight w:val="none"/>
              </w:rPr>
            </w:pPr>
            <w:r>
              <w:rPr>
                <w:rFonts w:hint="eastAsia" w:ascii="宋体" w:hAnsi="宋体" w:eastAsia="宋体" w:cs="宋体"/>
                <w:sz w:val="24"/>
                <w:szCs w:val="24"/>
                <w:highlight w:val="none"/>
              </w:rPr>
              <w:t xml:space="preserve">响应文件中的内容</w:t>
            </w:r>
            <w:r/>
          </w:p>
        </w:tc>
        <w:tc>
          <w:tcPr>
            <w:tcW w:w="1260" w:type="dxa"/>
            <w:vAlign w:val="center"/>
            <w:textDirection w:val="lrTb"/>
            <w:noWrap w:val="false"/>
          </w:tcPr>
          <w:p>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（正/负/无）偏离</w:t>
            </w:r>
            <w:r/>
          </w:p>
        </w:tc>
        <w:tc>
          <w:tcPr>
            <w:tcW w:w="2340" w:type="dxa"/>
            <w:vAlign w:val="center"/>
            <w:textDirection w:val="lrTb"/>
            <w:noWrap w:val="false"/>
          </w:tcPr>
          <w:p>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说明</w:t>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94"/>
        </w:trPr>
        <w:tc>
          <w:tcPr>
            <w:tcW w:w="828"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2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6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340"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注：供应商的响应文件中的内容与征集文件（含征集文件的澄清或者修改的内容，下同）的要求不同时，逐条列在偏离表中，否则将认为供应商接受征集文件的要求，并完全响应。供应商完全响应无偏离时，也须提供此表，并注明响应情况。</w:t>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12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bCs/>
          <w:sz w:val="24"/>
          <w:szCs w:val="24"/>
          <w:highlight w:val="none"/>
        </w:rPr>
        <w:br w:type="page" w:clear="all"/>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 授权委托书</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委托人：</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               职务：</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                   性别：男（女）  </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  岁                 民族：   族</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p>
      <w:pPr>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ind w:firstLine="56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兹委托（      ）全权代表我企业（公司）参与（</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JSZC-320300-HWZX-K2026-0225</w:t>
      </w:r>
      <w:r>
        <w:rPr>
          <w:rFonts w:hint="eastAsia" w:ascii="宋体" w:hAnsi="宋体" w:eastAsia="宋体" w:cs="宋体"/>
          <w:sz w:val="24"/>
          <w:szCs w:val="24"/>
          <w:highlight w:val="none"/>
        </w:rPr>
        <w:t xml:space="preserve">）的征集采购活动及签订合同。（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委托人（公章）：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受托人（签字）：</w:t>
      </w:r>
      <w:r>
        <w:rPr>
          <w:rFonts w:hint="eastAsia" w:ascii="宋体" w:hAnsi="宋体" w:eastAsia="宋体" w:cs="宋体"/>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lang w:val="en-US" w:eastAsia="zh-CN"/>
        </w:rPr>
      </w:pPr>
      <w:r>
        <w:rPr>
          <w:rFonts w:hint="eastAsia" w:ascii="宋体" w:hAnsi="宋体" w:eastAsia="宋体" w:cs="宋体"/>
          <w:sz w:val="24"/>
          <w:szCs w:val="24"/>
          <w:highlight w:val="none"/>
        </w:rPr>
        <w:t xml:space="preserve">法定代表人（负责人）（签字）：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 </w:t>
      </w:r>
      <w:r>
        <w:rPr>
          <w:rFonts w:hint="eastAsia"/>
        </w:rPr>
        <w:t xml:space="preserve"> </w:t>
      </w:r>
      <w:r>
        <w:rPr>
          <w:rFonts w:hint="eastAsia"/>
          <w:lang w:val="en-US" w:eastAsia="zh-CN"/>
        </w:rPr>
        <w:t xml:space="preserve">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(受托人身份证原件扫描件附后)</w:t>
      </w:r>
      <w:r/>
    </w:p>
    <w:p>
      <w:pPr>
        <w:jc w:val="center"/>
        <w:spacing w:line="3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.中小企业声明函</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46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JSZC-320300-HWZX-K2026-0225</w:t>
      </w:r>
      <w:r/>
    </w:p>
    <w:p>
      <w:pPr>
        <w:jc w:val="center"/>
        <w:keepLines w:val="0"/>
        <w:keepNext w:val="0"/>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cs="宋体"/>
          <w:sz w:val="24"/>
          <w:szCs w:val="24"/>
          <w:highlight w:val="none"/>
          <w:lang w:eastAsia="zh-CN"/>
        </w:rPr>
        <w:t xml:space="preserve">江苏海外集团国际工程咨询有限公司</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rPr>
        <w:t xml:space="preserve">）采购活动，服务全部由符合政策要求的中小企业承接。相关企业的具体情况如下：</w:t>
      </w:r>
      <w:r/>
    </w:p>
    <w:p>
      <w:pPr>
        <w:ind w:firstLine="480"/>
        <w:keepLines w:val="0"/>
        <w:keepNext w:val="0"/>
        <w:pageBreakBefore w:val="0"/>
        <w:spacing w:after="12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rPr>
        <w:t xml:space="preserve">），属于（租赁和商务服务业）；承接企业为（    ），从业人员（  ）人，营业收入为（   万元），资产总额为（  万元）①，属于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（中型企业、小型企业、微型企业）；</w:t>
      </w:r>
      <w:r/>
    </w:p>
    <w:p>
      <w:pPr>
        <w:ind w:left="420"/>
        <w:keepLines w:val="0"/>
        <w:keepNext w:val="0"/>
        <w:pageBreakBefore w:val="0"/>
        <w:spacing w:after="12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w:t>
      </w:r>
      <w:r/>
    </w:p>
    <w:p>
      <w:pPr>
        <w:keepLines w:val="0"/>
        <w:keepNext w:val="0"/>
        <w:pageBreakBefore w:val="0"/>
        <w:spacing w:after="12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不存在与大企业的负责人为同一人的情形。</w:t>
      </w:r>
      <w:r/>
    </w:p>
    <w:p>
      <w:pPr>
        <w:ind w:left="420"/>
        <w:keepLines w:val="0"/>
        <w:keepNext w:val="0"/>
        <w:pageBreakBefore w:val="0"/>
        <w:spacing w:after="12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left="420" w:right="480" w:firstLine="360"/>
        <w:keepLines w:val="0"/>
        <w:keepNext w:val="0"/>
        <w:pageBreakBefore w:val="0"/>
        <w:spacing w:after="12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20" w:right="480" w:firstLine="2640"/>
        <w:keepLines w:val="0"/>
        <w:keepNext w:val="0"/>
        <w:pageBreakBefore w:val="0"/>
        <w:spacing w:after="120"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企业名称（电子签章）：</w:t>
      </w:r>
      <w:r>
        <w:rPr>
          <w:rFonts w:hint="eastAsia" w:ascii="宋体" w:hAnsi="宋体" w:eastAsia="宋体" w:cs="宋体"/>
          <w:sz w:val="24"/>
          <w:szCs w:val="24"/>
          <w:highlight w:val="none"/>
          <w:u w:val="single"/>
        </w:rPr>
        <w:t xml:space="preserve">                  </w:t>
      </w:r>
      <w:r/>
    </w:p>
    <w:p>
      <w:pPr>
        <w:ind w:firstLine="360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left="420" w:right="480" w:firstLine="3240"/>
        <w:spacing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20"/>
        <w:spacing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20"/>
        <w:spacing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20"/>
        <w:spacing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20"/>
        <w:spacing w:after="1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420"/>
        <w:spacing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①：从业人员、营业收入、资产总额填报上一年度数据，无上一年度数据的新成立企业可不填报。</w:t>
      </w:r>
      <w:r/>
    </w:p>
    <w:p>
      <w:pPr>
        <w:ind w:firstLine="240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highlight w:val="none"/>
        </w:rPr>
      </w:r>
      <w:r/>
    </w:p>
    <w:p>
      <w:pPr>
        <w:ind w:firstLine="240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 供应商参加政府采购活动前3年内在经营活动中没有重大违法记录的书面声明</w:t>
      </w:r>
      <w:r/>
    </w:p>
    <w:p>
      <w:pPr>
        <w:jc w:val="center"/>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JSZC-320300-HWZX-K2026-0225</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00"/>
        <w:jc w:val="left"/>
        <w:keepLines w:val="0"/>
        <w:keepNext w:val="0"/>
        <w:pageBreakBefore w:val="0"/>
        <w:spacing w:before="100" w:beforeAutospacing="1" w:after="100" w:afterAutospacing="1" w:line="4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我单位对上述声明的真实性负责。如有虚假，将依法承担相应责任。</w:t>
      </w:r>
      <w:r/>
    </w:p>
    <w:p>
      <w:pPr>
        <w:ind w:firstLine="70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8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840"/>
        <w:keepLines w:val="0"/>
        <w:keepNext w:val="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3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100" w:line="259"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br w:type="page" w:clear="all"/>
      </w:r>
      <w:r/>
    </w:p>
    <w:p>
      <w:pPr>
        <w:jc w:val="center"/>
        <w:spacing w:line="588" w:lineRule="exact"/>
        <w:rPr>
          <w:rFonts w:hint="eastAsia" w:ascii="宋体" w:hAnsi="宋体" w:eastAsia="宋体" w:cs="宋体"/>
          <w:b/>
          <w:bCs/>
          <w:spacing w:val="6"/>
          <w:sz w:val="24"/>
          <w:szCs w:val="24"/>
          <w:highlight w:val="none"/>
        </w:rPr>
      </w:pP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w:t>
      </w:r>
      <w:bookmarkStart w:id="0" w:name="OLE_LINK14"/>
      <w:r/>
      <w:bookmarkStart w:id="1" w:name="OLE_LINK13"/>
      <w:r>
        <w:rPr>
          <w:rFonts w:hint="eastAsia" w:ascii="宋体" w:hAnsi="宋体" w:eastAsia="宋体" w:cs="宋体"/>
          <w:b/>
          <w:bCs/>
          <w:spacing w:val="6"/>
          <w:sz w:val="24"/>
          <w:szCs w:val="24"/>
          <w:highlight w:val="none"/>
        </w:rPr>
        <w:t xml:space="preserve"> 残疾人福利性单位声明函</w:t>
      </w:r>
      <w:bookmarkEnd w:id="0"/>
      <w:r/>
      <w:bookmarkEnd w:id="1"/>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84"/>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2026-2028年度徐州市市级行政事业单位公务用车轮胎修补、更换</w:t>
      </w:r>
      <w:r/>
    </w:p>
    <w:p>
      <w:pPr>
        <w:ind w:firstLine="584"/>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JSZC-320300-HWZX-K2026-0225</w:t>
      </w:r>
      <w:r>
        <w:rPr>
          <w:rFonts w:hint="eastAsia" w:ascii="宋体" w:hAnsi="宋体" w:eastAsia="宋体" w:cs="宋体"/>
          <w:sz w:val="24"/>
          <w:szCs w:val="24"/>
          <w:highlight w:val="none"/>
          <w:lang w:eastAsia="zh-CN"/>
        </w:rPr>
        <w:tab/>
      </w:r>
      <w:r/>
    </w:p>
    <w:p>
      <w:pPr>
        <w:tabs>
          <w:tab w:val="center" w:pos="487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584"/>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szCs w:val="24"/>
          <w:highlight w:val="none"/>
        </w:rPr>
        <w:t xml:space="preserve">〔2017〕 141</w:t>
      </w:r>
      <w:r>
        <w:rPr>
          <w:rFonts w:hint="eastAsia" w:ascii="宋体" w:hAnsi="宋体" w:eastAsia="宋体" w:cs="宋体"/>
          <w:spacing w:val="6"/>
          <w:sz w:val="24"/>
          <w:szCs w:val="24"/>
          <w:highlight w:val="none"/>
        </w:rPr>
        <w:t xml:space="preserve">号）的规定，本单位为符合条件的残疾人福利性单位，且本单位参加</w:t>
      </w:r>
      <w:r>
        <w:rPr>
          <w:rFonts w:hint="eastAsia" w:ascii="宋体" w:hAnsi="宋体" w:cs="宋体"/>
          <w:spacing w:val="6"/>
          <w:sz w:val="24"/>
          <w:szCs w:val="24"/>
          <w:highlight w:val="none"/>
          <w:lang w:eastAsia="zh-CN"/>
        </w:rPr>
        <w:t xml:space="preserve">江苏海外集团国际工程咨询有限公司</w:t>
      </w:r>
      <w:r>
        <w:rPr>
          <w:rFonts w:hint="eastAsia" w:ascii="宋体" w:hAnsi="宋体" w:eastAsia="宋体" w:cs="宋体"/>
          <w:spacing w:val="6"/>
          <w:sz w:val="24"/>
          <w:szCs w:val="24"/>
          <w:highlight w:val="none"/>
        </w:rPr>
        <w:t xml:space="preserve">的</w:t>
      </w:r>
      <w:r>
        <w:rPr>
          <w:rFonts w:hint="eastAsia" w:ascii="宋体" w:hAnsi="宋体" w:cs="宋体"/>
          <w:spacing w:val="6"/>
          <w:sz w:val="24"/>
          <w:szCs w:val="24"/>
          <w:highlight w:val="none"/>
          <w:lang w:eastAsia="zh-CN"/>
        </w:rPr>
        <w:t xml:space="preserve">2026-2028年度徐州市市级行政事业单位公务用车轮胎修补、更换</w:t>
      </w:r>
      <w:r>
        <w:rPr>
          <w:rFonts w:hint="eastAsia" w:ascii="宋体" w:hAnsi="宋体" w:eastAsia="宋体" w:cs="宋体"/>
          <w:spacing w:val="6"/>
          <w:sz w:val="24"/>
          <w:szCs w:val="24"/>
          <w:highlight w:val="none"/>
        </w:rPr>
        <w:t xml:space="preserve">项目采购活动提供本单位制造的货物或服务，或者提供其他残疾人福利性单位制造的货物（不包括使用非残疾人福利性单位注册商标的货物）。</w:t>
      </w:r>
      <w:r/>
    </w:p>
    <w:p>
      <w:pPr>
        <w:ind w:firstLine="58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58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firstLine="58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right="-58" w:firstLine="584"/>
        <w:jc w:val="center"/>
        <w:spacing w:line="588" w:lineRule="exact"/>
        <w:tabs>
          <w:tab w:val="left" w:pos="4860" w:leader="none"/>
        </w:tabs>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单位名称</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（电子签章）：</w:t>
      </w:r>
      <w:r/>
    </w:p>
    <w:p>
      <w:pPr>
        <w:ind w:right="1560" w:firstLine="584"/>
        <w:jc w:val="center"/>
        <w:spacing w:line="588" w:lineRule="exact"/>
        <w:tabs>
          <w:tab w:val="left" w:pos="4860" w:leader="none"/>
        </w:tabs>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日  期：</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入围供应商为残疾人福利性单位的，征集人应当随入围结果同时公告其《残疾人福利性单位声明函》，接受社会监督。</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供应商提供的《残疾人福利性单位声明函》与事实不符的，依照《政府采购法》第七十七条第一款的规定追究法律责任。</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100" w:line="259"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bCs/>
          <w:sz w:val="24"/>
          <w:szCs w:val="24"/>
          <w:highlight w:val="none"/>
        </w:rPr>
        <w:br w:type="page" w:clear="all"/>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 具备履行合同所必需的设备和专业技术能力的书面声明</w:t>
      </w:r>
      <w:r/>
    </w:p>
    <w:p>
      <w:pPr>
        <w:jc w:val="center"/>
        <w:spacing w:line="360" w:lineRule="auto"/>
        <w:rPr>
          <w:rFonts w:hint="eastAsia" w:ascii="宋体" w:hAnsi="宋体" w:eastAsia="宋体" w:cs="宋体"/>
          <w:b/>
          <w:bCs/>
          <w:sz w:val="22"/>
          <w:szCs w:val="22"/>
          <w:highlight w:val="none"/>
        </w:rPr>
      </w:pPr>
      <w:r>
        <w:rPr>
          <w:rFonts w:hint="eastAsia" w:ascii="宋体" w:hAnsi="宋体" w:eastAsia="宋体" w:cs="宋体"/>
          <w:b/>
          <w:bCs/>
          <w:sz w:val="24"/>
          <w:szCs w:val="24"/>
          <w:highlight w:val="none"/>
        </w:rPr>
        <w:t xml:space="preserve">（附证明材料原件的扫描件）</w:t>
      </w:r>
      <w:r/>
    </w:p>
    <w:p>
      <w:pPr>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JSZC-320300-HWZX-K2026-0225</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供应商郑重声明：供应商具备履行合同（项目名称：</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JSZC-320300-HWZX-K2026-0225</w:t>
      </w:r>
      <w:r>
        <w:rPr>
          <w:rFonts w:hint="eastAsia" w:ascii="宋体" w:hAnsi="宋体" w:eastAsia="宋体" w:cs="宋体"/>
          <w:sz w:val="24"/>
          <w:szCs w:val="24"/>
          <w:highlight w:val="none"/>
        </w:rPr>
        <w:t xml:space="preserve">）所必需的设备和专业技术能力，具体为：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（证明材料原件的扫描件附后）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（证明材料原件的扫描件附后）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（证明材料原件的扫描件附后）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专业技术能力：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（证明材料原件的扫描件附后）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（证明材料原件的扫描件附后）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（证明材料原件的扫描件附后）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0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center"/>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供应商相关承诺</w:t>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keepLines w:val="0"/>
        <w:keepNext w:val="0"/>
        <w:pageBreakBefore w:val="0"/>
        <w:spacing w:line="460" w:lineRule="exact"/>
        <w:widowControl w:val="off"/>
        <w:rPr>
          <w:rFonts w:hint="eastAsia" w:ascii="宋体" w:hAnsi="宋体" w:eastAsia="宋体" w:cs="宋体"/>
          <w:sz w:val="24"/>
          <w:szCs w:val="24"/>
          <w:highlight w:val="yellow"/>
          <w:u w:val="single"/>
          <w:lang w:eastAsia="zh-CN"/>
        </w:rPr>
      </w:pPr>
      <w:r>
        <w:rPr>
          <w:rFonts w:hint="eastAsia" w:ascii="宋体" w:hAnsi="宋体" w:eastAsia="宋体" w:cs="宋体"/>
          <w:sz w:val="24"/>
          <w:szCs w:val="24"/>
        </w:rPr>
        <w:t xml:space="preserve">项目编号：</w:t>
      </w:r>
      <w:r>
        <w:rPr>
          <w:rFonts w:hint="eastAsia" w:ascii="宋体" w:hAnsi="宋体" w:cs="宋体"/>
          <w:sz w:val="24"/>
          <w:szCs w:val="24"/>
          <w:highlight w:val="none"/>
          <w:u w:val="single"/>
          <w:lang w:eastAsia="zh-CN"/>
        </w:rPr>
        <w:t xml:space="preserve">JSZC-320300-HWZX-K2026-0225</w:t>
      </w:r>
      <w:r/>
    </w:p>
    <w:p>
      <w:pPr>
        <w:keepLines w:val="0"/>
        <w:keepNext w:val="0"/>
        <w:pageBreakBefore w:val="0"/>
        <w:spacing w:line="460" w:lineRule="exact"/>
        <w:widowControl w:val="off"/>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我单位承诺：</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如有参与同一合同项下政府采购活动的供应商与我单位存在负责人为同一人的情况或者存在直接控股、管理关系，我单位不再参加该同一合同项下的政府采购活动。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我单位对上述承诺负责，并依法承担相应责任。</w:t>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highlight w:val="none"/>
        </w:rPr>
      </w:r>
      <w:r/>
    </w:p>
    <w:p>
      <w:pPr>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.供应商书面声明</w:t>
      </w:r>
      <w:r/>
    </w:p>
    <w:p>
      <w:pPr>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highlight w:val="none"/>
          <w:lang w:eastAsia="zh-CN"/>
        </w:rPr>
        <w:t xml:space="preserve">2026-2028年度徐州市市级行政事业单位公务用车轮胎修补、更换</w:t>
      </w:r>
      <w:r/>
    </w:p>
    <w:p>
      <w:pPr>
        <w:keepLines w:val="0"/>
        <w:keepNext w:val="0"/>
        <w:pageBreakBefore w:val="0"/>
        <w:spacing w:line="460" w:lineRule="exact"/>
        <w:widowControl w:val="off"/>
        <w:rPr>
          <w:rFonts w:hint="eastAsia" w:ascii="宋体" w:hAnsi="宋体" w:eastAsia="宋体" w:cs="宋体"/>
          <w:sz w:val="24"/>
          <w:szCs w:val="24"/>
          <w:highlight w:val="yellow"/>
          <w:u w:val="single"/>
          <w:lang w:eastAsia="zh-CN"/>
        </w:rPr>
      </w:pPr>
      <w:r>
        <w:rPr>
          <w:rFonts w:hint="eastAsia" w:ascii="宋体" w:hAnsi="宋体" w:eastAsia="宋体" w:cs="宋体"/>
          <w:sz w:val="24"/>
          <w:szCs w:val="24"/>
        </w:rPr>
        <w:t xml:space="preserve">项目编号：</w:t>
      </w:r>
      <w:r>
        <w:rPr>
          <w:rFonts w:hint="eastAsia" w:ascii="宋体" w:hAnsi="宋体" w:cs="宋体"/>
          <w:sz w:val="24"/>
          <w:szCs w:val="24"/>
          <w:highlight w:val="none"/>
          <w:u w:val="single"/>
          <w:lang w:eastAsia="zh-CN"/>
        </w:rPr>
        <w:t xml:space="preserve">JSZC-320300-HWZX-K2026-0225</w:t>
      </w:r>
      <w:r/>
    </w:p>
    <w:p>
      <w:pPr>
        <w:keepLines w:val="0"/>
        <w:keepNext w:val="0"/>
        <w:pageBreakBefore w:val="0"/>
        <w:spacing w:line="460" w:lineRule="exact"/>
        <w:widowControl w:val="off"/>
        <w:rPr>
          <w:rFonts w:hint="eastAsia" w:ascii="宋体" w:hAnsi="宋体" w:eastAsia="宋体" w:cs="宋体"/>
          <w:spacing w:val="6"/>
          <w:sz w:val="24"/>
          <w:szCs w:val="24"/>
          <w:highlight w:val="yellow"/>
        </w:rPr>
      </w:pPr>
      <w:r>
        <w:rPr>
          <w:rFonts w:hint="eastAsia" w:ascii="宋体" w:hAnsi="宋体" w:eastAsia="宋体" w:cs="宋体"/>
          <w:spacing w:val="6"/>
          <w:sz w:val="24"/>
          <w:szCs w:val="24"/>
          <w:highlight w:val="yellow"/>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pStyle w:val="948"/>
        <w:ind w:left="0" w:firstLine="0"/>
        <w:rPr>
          <w:rFonts w:hint="eastAsia" w:ascii="宋体" w:hAnsi="宋体" w:eastAsia="宋体" w:cs="宋体"/>
          <w:sz w:val="24"/>
          <w:szCs w:val="24"/>
        </w:rPr>
      </w:pPr>
      <w:r>
        <w:rPr>
          <w:rFonts w:hint="eastAsia" w:ascii="宋体" w:hAnsi="宋体" w:eastAsia="宋体" w:cs="宋体"/>
          <w:sz w:val="24"/>
          <w:szCs w:val="24"/>
        </w:rPr>
      </w:r>
      <w:r/>
    </w:p>
    <w:p>
      <w:pPr>
        <w:pStyle w:val="948"/>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pStyle w:val="940"/>
        <w:ind w:firstLine="28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29"/>
        <w:rPr>
          <w:rFonts w:hint="eastAsia" w:ascii="宋体" w:hAnsi="宋体" w:eastAsia="宋体" w:cs="宋体"/>
          <w:sz w:val="24"/>
          <w:szCs w:val="24"/>
        </w:rPr>
      </w:pPr>
      <w:r>
        <w:rPr>
          <w:rFonts w:hint="eastAsia" w:ascii="宋体" w:hAnsi="宋体" w:eastAsia="宋体" w:cs="宋体"/>
          <w:sz w:val="24"/>
          <w:szCs w:val="24"/>
        </w:rPr>
      </w:r>
      <w:r/>
    </w:p>
    <w:p>
      <w:pPr>
        <w:pStyle w:val="951"/>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highlight w:val="none"/>
        </w:rPr>
      </w:r>
      <w:r/>
    </w:p>
    <w:p>
      <w:pPr>
        <w:pStyle w:val="952"/>
        <w:jc w:val="center"/>
        <w:rPr>
          <w:rFonts w:hint="eastAsia" w:ascii="宋体" w:hAnsi="宋体" w:eastAsia="宋体" w:cs="宋体"/>
          <w:b/>
          <w:bCs/>
          <w:strike w:val="0"/>
          <w:color w:val="000000"/>
          <w:sz w:val="24"/>
          <w:szCs w:val="24"/>
        </w:rPr>
      </w:pPr>
      <w:r>
        <w:rPr>
          <w:rFonts w:hint="eastAsia" w:ascii="宋体" w:hAnsi="宋体" w:eastAsia="宋体" w:cs="宋体"/>
          <w:b/>
          <w:bCs/>
          <w:strike w:val="0"/>
          <w:color w:val="000000"/>
          <w:sz w:val="24"/>
          <w:szCs w:val="24"/>
          <w:lang w:val="en-US" w:eastAsia="zh-CN"/>
        </w:rPr>
        <w:t xml:space="preserve">13.</w:t>
      </w:r>
      <w:r>
        <w:rPr>
          <w:rFonts w:hint="eastAsia" w:ascii="宋体" w:hAnsi="宋体" w:eastAsia="宋体" w:cs="宋体"/>
          <w:b/>
          <w:bCs/>
          <w:strike w:val="0"/>
          <w:color w:val="000000"/>
          <w:sz w:val="24"/>
          <w:szCs w:val="24"/>
        </w:rPr>
        <w:t xml:space="preserve">主要维修零配件供应商基本情况一览表</w:t>
      </w:r>
      <w:r/>
    </w:p>
    <w:p>
      <w:pPr>
        <w:jc w:val="center"/>
        <w:spacing w:before="50" w:after="50"/>
        <w:rPr>
          <w:rFonts w:hint="eastAsia" w:ascii="宋体" w:hAnsi="宋体" w:eastAsia="宋体" w:cs="宋体"/>
          <w:sz w:val="24"/>
          <w:szCs w:val="24"/>
        </w:rPr>
      </w:pPr>
      <w:r>
        <w:rPr>
          <w:rFonts w:hint="eastAsia" w:ascii="宋体" w:hAnsi="宋体" w:eastAsia="宋体" w:cs="宋体"/>
          <w:sz w:val="24"/>
          <w:szCs w:val="24"/>
        </w:rPr>
      </w:r>
      <w:r/>
    </w:p>
    <w:tbl>
      <w:tblPr>
        <w:tblStyle w:val="755"/>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339"/>
        <w:gridCol w:w="1751"/>
        <w:gridCol w:w="1339"/>
        <w:gridCol w:w="1854"/>
        <w:gridCol w:w="1133"/>
        <w:gridCol w:w="1648"/>
      </w:tblGrid>
      <w:tr>
        <w:trPr>
          <w:cantSplit/>
          <w:trHeight w:val="571"/>
        </w:trPr>
        <w:tc>
          <w:tcPr>
            <w:gridSpan w:val="2"/>
            <w:tcW w:w="19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企业名称</w:t>
            </w:r>
            <w:r/>
          </w:p>
        </w:tc>
        <w:tc>
          <w:tcPr>
            <w:gridSpan w:val="3"/>
            <w:tcW w:w="49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3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邮编</w:t>
            </w:r>
            <w:r/>
          </w:p>
        </w:tc>
        <w:tc>
          <w:tcPr>
            <w:tcW w:w="16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29"/>
        </w:trPr>
        <w:tc>
          <w:tcPr>
            <w:gridSpan w:val="2"/>
            <w:tcW w:w="19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gridSpan w:val="3"/>
            <w:tcW w:w="49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3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电话</w:t>
            </w:r>
            <w:r/>
          </w:p>
        </w:tc>
        <w:tc>
          <w:tcPr>
            <w:tcW w:w="16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c>
          <w:tcPr>
            <w:gridSpan w:val="2"/>
            <w:tcW w:w="19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75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3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企业负责人</w:t>
            </w:r>
            <w:r/>
          </w:p>
        </w:tc>
        <w:tc>
          <w:tcPr>
            <w:tcW w:w="1854"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3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企 业</w:t>
            </w:r>
            <w:r/>
          </w:p>
          <w:p>
            <w:pPr>
              <w:rPr>
                <w:rFonts w:hint="eastAsia" w:ascii="宋体" w:hAnsi="宋体" w:eastAsia="宋体" w:cs="宋体"/>
                <w:sz w:val="24"/>
                <w:szCs w:val="24"/>
              </w:rPr>
            </w:pPr>
            <w:r>
              <w:rPr>
                <w:rFonts w:hint="eastAsia" w:ascii="宋体" w:hAnsi="宋体" w:eastAsia="宋体" w:cs="宋体"/>
                <w:sz w:val="24"/>
                <w:szCs w:val="24"/>
              </w:rPr>
              <w:t xml:space="preserve">性 质</w:t>
            </w:r>
            <w:r/>
          </w:p>
        </w:tc>
        <w:tc>
          <w:tcPr>
            <w:tcW w:w="164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gridSpan w:val="2"/>
            <w:tcW w:w="19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注册资金</w:t>
            </w:r>
            <w:r/>
          </w:p>
        </w:tc>
        <w:tc>
          <w:tcPr>
            <w:tcW w:w="17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p>
        </w:tc>
        <w:tc>
          <w:tcPr>
            <w:tcW w:w="133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固定资产</w:t>
            </w:r>
            <w:r/>
          </w:p>
        </w:tc>
        <w:tc>
          <w:tcPr>
            <w:gridSpan w:val="3"/>
            <w:tcW w:w="463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p>
          <w:p>
            <w:pPr>
              <w:rPr>
                <w:rFonts w:hint="eastAsia" w:ascii="宋体" w:hAnsi="宋体" w:eastAsia="宋体" w:cs="宋体"/>
                <w:sz w:val="24"/>
                <w:szCs w:val="24"/>
              </w:rPr>
            </w:pPr>
            <w:r>
              <w:rPr>
                <w:rFonts w:hint="eastAsia" w:ascii="宋体" w:hAnsi="宋体" w:eastAsia="宋体" w:cs="宋体"/>
                <w:sz w:val="24"/>
                <w:szCs w:val="24"/>
              </w:rPr>
              <w:t xml:space="preserve">其中设备：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w:t>
            </w:r>
            <w:r/>
          </w:p>
        </w:tc>
      </w:tr>
      <w:tr>
        <w:trPr>
          <w:cantSplit/>
          <w:trHeight w:val="832"/>
        </w:trPr>
        <w:tc>
          <w:tcPr>
            <w:gridSpan w:val="2"/>
            <w:tcW w:w="1957" w:type="dxa"/>
            <w:vAlign w:val="center"/>
            <w:textDirection w:val="lrTb"/>
            <w:noWrap w:val="false"/>
          </w:tcPr>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职工总数</w:t>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850"/>
        </w:trPr>
        <w:tc>
          <w:tcPr>
            <w:tcW w:w="618" w:type="dxa"/>
            <w:vAlign w:val="top"/>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经营业绩</w:t>
            </w:r>
            <w:r/>
          </w:p>
        </w:tc>
        <w:tc>
          <w:tcPr>
            <w:tcW w:w="133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年度</w:t>
            </w:r>
            <w:r/>
          </w:p>
        </w:tc>
        <w:tc>
          <w:tcPr>
            <w:gridSpan w:val="5"/>
            <w:tcW w:w="77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配件销售产值 （万元）</w:t>
            </w:r>
            <w:r/>
          </w:p>
        </w:tc>
      </w:tr>
      <w:tr>
        <w:trPr>
          <w:cantSplit/>
          <w:trHeight w:val="1532"/>
        </w:trPr>
        <w:tc>
          <w:tcPr>
            <w:tcW w:w="618"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33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rPr>
              <w:t xml:space="preserve">5年</w:t>
            </w:r>
            <w:r/>
          </w:p>
        </w:tc>
        <w:tc>
          <w:tcPr>
            <w:gridSpan w:val="5"/>
            <w:tcW w:w="77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主要的配件生产厂商或供应商</w:t>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配件配套的车辆品牌和车型</w:t>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top"/>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top"/>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540"/>
        </w:trPr>
        <w:tc>
          <w:tcPr>
            <w:gridSpan w:val="2"/>
            <w:tcW w:w="1957" w:type="dxa"/>
            <w:vAlign w:val="top"/>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5"/>
            <w:tcW w:w="772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left="420" w:firstLine="42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1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t xml:space="preserve">注：与主要维修零配件供应商出具的供货证明” 相对应</w:t>
      </w:r>
      <w:r/>
    </w:p>
    <w:p>
      <w:pPr>
        <w:jc w:val="center"/>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highlight w:val="none"/>
        </w:rPr>
      </w:r>
      <w:r/>
    </w:p>
    <w:p>
      <w:pPr>
        <w:pStyle w:val="95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w:t>
      </w:r>
      <w:r>
        <w:rPr>
          <w:rFonts w:hint="eastAsia" w:ascii="宋体" w:hAnsi="宋体" w:eastAsia="宋体" w:cs="宋体"/>
          <w:b/>
          <w:bCs/>
          <w:sz w:val="24"/>
          <w:szCs w:val="24"/>
        </w:rPr>
        <w:t xml:space="preserve">主要维修零配件供应商出具的供货证明</w:t>
      </w:r>
      <w:r/>
    </w:p>
    <w:p>
      <w:pPr>
        <w:jc w:val="center"/>
        <w:spacing w:before="50" w:after="50"/>
        <w:rPr>
          <w:rFonts w:hint="eastAsia" w:ascii="宋体" w:hAnsi="宋体" w:eastAsia="宋体" w:cs="宋体"/>
          <w:b/>
          <w:sz w:val="24"/>
          <w:szCs w:val="24"/>
        </w:rPr>
      </w:pPr>
      <w:r>
        <w:rPr>
          <w:rFonts w:hint="eastAsia" w:ascii="宋体" w:hAnsi="宋体" w:eastAsia="宋体" w:cs="宋体"/>
          <w:b/>
          <w:sz w:val="24"/>
          <w:szCs w:val="24"/>
        </w:rPr>
      </w:r>
      <w:r/>
    </w:p>
    <w:p>
      <w:pPr>
        <w:pStyle w:val="932"/>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致：</w:t>
      </w:r>
      <w:r>
        <w:rPr>
          <w:rFonts w:hint="eastAsia" w:ascii="宋体" w:hAnsi="宋体" w:cs="宋体"/>
          <w:sz w:val="24"/>
          <w:szCs w:val="24"/>
          <w:highlight w:val="none"/>
          <w:u w:val="single"/>
          <w:lang w:eastAsia="zh-CN"/>
        </w:rPr>
        <w:t xml:space="preserve">江苏海外集团国际工程咨询有限公司</w:t>
      </w:r>
      <w:r/>
    </w:p>
    <w:p>
      <w:pPr>
        <w:ind w:firstLine="645"/>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作为设在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（零配件供应商地址）的销售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（货物名称和/或描述）的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（零配件供应商名称），在此以零配件供应商的名义证明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（供应商名称和地址）用我单位销售的上述货物，参加</w:t>
      </w:r>
      <w:r>
        <w:rPr>
          <w:rFonts w:hint="eastAsia" w:ascii="宋体" w:hAnsi="宋体" w:cs="宋体"/>
          <w:sz w:val="24"/>
          <w:szCs w:val="24"/>
          <w:highlight w:val="none"/>
          <w:u w:val="single"/>
          <w:lang w:eastAsia="zh-CN"/>
        </w:rPr>
        <w:t xml:space="preserve">JSZC-320300-HWZX-K2026-0225</w:t>
      </w:r>
      <w:r>
        <w:rPr>
          <w:rFonts w:hint="eastAsia" w:ascii="宋体" w:hAnsi="宋体" w:eastAsia="宋体" w:cs="宋体"/>
          <w:sz w:val="24"/>
          <w:szCs w:val="24"/>
        </w:rPr>
        <w:t xml:space="preserve">号</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rPr>
        <w:t xml:space="preserve">封闭式框架协议采购，并保证该单位在框架协议维修后使用我单位销售的零配件维修相关车辆。</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我们在此保证以供应商合作人的身份来约束自己，并为上述单位在框架协议维修中使用的我单位的零配件承担全部质量保证责任。</w:t>
      </w:r>
      <w:r/>
    </w:p>
    <w:p>
      <w:pPr>
        <w:ind w:firstLine="645"/>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我方于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日签署本文，以此为证。</w:t>
      </w:r>
      <w:r/>
    </w:p>
    <w:p>
      <w:pP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12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12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出具供货证明的供应商名称：</w:t>
      </w:r>
      <w:r>
        <w:rPr>
          <w:rFonts w:hint="eastAsia" w:ascii="宋体" w:hAnsi="宋体" w:eastAsia="宋体" w:cs="宋体"/>
          <w:sz w:val="24"/>
          <w:szCs w:val="24"/>
          <w:highlight w:val="none"/>
          <w:u w:val="single"/>
        </w:rPr>
        <w:t xml:space="preserve">           </w:t>
      </w:r>
      <w:r/>
    </w:p>
    <w:p>
      <w:pPr>
        <w:ind w:left="256" w:right="6" w:firstLine="28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sz w:val="24"/>
          <w:szCs w:val="24"/>
          <w:highlight w:val="none"/>
        </w:rPr>
      </w:r>
      <w:r/>
    </w:p>
    <w:p>
      <w:pPr>
        <w:pStyle w:val="952"/>
        <w:jc w:val="center"/>
        <w:rPr>
          <w:rFonts w:hint="eastAsia" w:ascii="宋体" w:hAnsi="宋体" w:eastAsia="宋体" w:cs="宋体"/>
          <w:sz w:val="24"/>
          <w:szCs w:val="24"/>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rPr>
        <w:t xml:space="preserve">服务承诺</w:t>
      </w:r>
      <w:r/>
    </w:p>
    <w:p>
      <w:pPr>
        <w:pStyle w:val="932"/>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（承诺函加盖供应商CA公章）</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1、须承诺对托修方所送车辆随到随修，急用急修，保证托修方及时用车。（承诺函加盖公章）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须承诺设置公务用车轮胎维修专门接待柜台，配备专人从接车到验车出厂的全过程服务；为公务用车轮胎维修提供优先服务，为公务用车轮胎维修车辆建立维修档案，一车一档，开展跟踪服务。（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3、须承诺设有24小时服务电话，在接到送修的征集人报修电话后半小时内予以响应，并能提供上门维修服务。（承诺函加盖公章）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4、须承诺为送修的征集人提供紧急救援服务，配备有明显标志的抢修车，市区（镇、街道）应能在30分钟派人赶到救援现场。（承诺函加盖公章）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5、须承诺单独建立公务用车维修管理档案，认真记录车辆的维修情况，单独核算维修费用，并认真、及时、准确地编报公务用车维修情况统计表。（承诺函加盖公章）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6、须承诺无条件的配合政府采购管理监管部门在政府采购管理系统中及时进行车辆维修信息录入工作，单独核算维修费用，且录入的信息真实、准确。（承诺函加盖公章）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7、市区（含镇、街道）免费拖车施救。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8、须承诺不得与任何单位串通，虚报维修项目；协助有关部门做好对送修的征集人经办人的廉政工作，防止腐败现象的出现。（承诺函加盖公章）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9、须承诺按交通运输部的要求，严格执行汽车维修技术标准和工艺规范，执行竣工出厂质量保证期制度。在质量保证期内， 因维修质量造成车辆故障、损坏、无法正常使用的，成交供应商必须承担全部责任。（承诺函加盖公章）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须承诺不得以任何理由使用征集人车辆，未经征集人允许不得将车辆开出厂区试车。因成交供应商私自使用征集人车辆或私自将车辆开出厂区试车，造成的交通事故或其他事故，责任由成交供应商自行承担，因此给征集人造成经济损失的，征集人可以向成交供应商要求赔偿。（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11、须承诺必须服从有关部门的监督、管理，未经征集人同意，不得将征集人的车辆转厂维修。（承诺函加盖公章） </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12、须承诺如在合同期内发生经营场所变更，应于变更后三个工作日内报交易中心，经交易中心确认变更后的经营场所不低于采购时的条件，方可继续履行合同。（承诺函加盖公章） </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lang w:val="en-US" w:eastAsia="zh-CN"/>
        </w:rPr>
        <w:t xml:space="preserve">13、须承诺若中标供应商因自身经营不善或其他原因倒闭，无法继续履行合同，则合同立即终止，若因此对征集人造成损失，征集人有权对中标供应商处以适当的经济处罚。（承诺函加盖公章） </w:t>
      </w:r>
      <w:r/>
    </w:p>
    <w:p>
      <w:pPr>
        <w:ind w:firstLine="31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firstLine="31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br w:type="page" w:clear="all"/>
      </w:r>
      <w:r/>
    </w:p>
    <w:p>
      <w:pPr>
        <w:pStyle w:val="95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质量保证书</w:t>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keepLines w:val="0"/>
        <w:keepNext w:val="0"/>
        <w:pageBreakBefore w:val="0"/>
        <w:spacing w:line="46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b w:val="0"/>
          <w:bCs/>
          <w:sz w:val="24"/>
          <w:szCs w:val="24"/>
        </w:rPr>
        <w:t xml:space="preserve">致：</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江苏海外集团国际工程咨询有限公司</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本保证书作为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（供应商单位名称）参加</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rPr>
        <w:t xml:space="preserve">封闭式框架协议采购（征集文件编号：</w:t>
      </w:r>
      <w:r>
        <w:rPr>
          <w:rFonts w:hint="eastAsia" w:ascii="宋体" w:hAnsi="宋体" w:cs="宋体"/>
          <w:sz w:val="24"/>
          <w:szCs w:val="24"/>
          <w:highlight w:val="none"/>
          <w:lang w:eastAsia="zh-CN"/>
        </w:rPr>
        <w:t xml:space="preserve">JSZC-320300-HWZX-K2026-0225</w:t>
      </w:r>
      <w:r>
        <w:rPr>
          <w:rFonts w:hint="eastAsia" w:ascii="宋体" w:hAnsi="宋体" w:eastAsia="宋体" w:cs="宋体"/>
          <w:sz w:val="24"/>
          <w:szCs w:val="24"/>
        </w:rPr>
        <w:t xml:space="preserve"> ）响应文件的不可分割的一部分。如我单位有幸成为</w:t>
      </w:r>
      <w:r>
        <w:rPr>
          <w:rFonts w:hint="eastAsia" w:ascii="宋体" w:hAnsi="宋体" w:cs="宋体"/>
          <w:sz w:val="24"/>
          <w:szCs w:val="24"/>
          <w:highlight w:val="none"/>
          <w:lang w:eastAsia="zh-CN"/>
        </w:rPr>
        <w:t xml:space="preserve">2026-2028年度徐州市市级行政事业单位公务用车轮胎修补、更换</w:t>
      </w:r>
      <w:r>
        <w:rPr>
          <w:rFonts w:hint="eastAsia" w:ascii="宋体" w:hAnsi="宋体" w:eastAsia="宋体" w:cs="宋体"/>
          <w:sz w:val="24"/>
          <w:szCs w:val="24"/>
        </w:rPr>
        <w:t xml:space="preserve">维修单位，在本次合同有效期内，特向贵方保证，在以下维修合格出厂车辆的质量保证里程或日期内，因维修质量造成的机械事故和经济损失，由我单位承担全部责任。</w:t>
      </w:r>
      <w:r/>
    </w:p>
    <w:p>
      <w:pPr>
        <w:ind w:firstLine="645"/>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维修合格出厂</w:t>
      </w:r>
      <w:r>
        <w:rPr>
          <w:rFonts w:hint="eastAsia" w:ascii="宋体" w:hAnsi="宋体" w:eastAsia="宋体" w:cs="宋体"/>
          <w:sz w:val="24"/>
          <w:szCs w:val="24"/>
          <w:lang w:eastAsia="zh-CN"/>
        </w:rPr>
        <w:t xml:space="preserve">的轮胎</w:t>
      </w:r>
      <w:r>
        <w:rPr>
          <w:rFonts w:hint="eastAsia" w:ascii="宋体" w:hAnsi="宋体" w:eastAsia="宋体" w:cs="宋体"/>
          <w:sz w:val="24"/>
          <w:szCs w:val="24"/>
        </w:rPr>
        <w:t xml:space="preserve">质量保证里程或时间为：</w:t>
      </w:r>
      <w:r>
        <w:rPr>
          <w:rFonts w:hint="eastAsia" w:ascii="宋体" w:hAnsi="宋体" w:eastAsia="宋体" w:cs="宋体"/>
          <w:sz w:val="24"/>
          <w:szCs w:val="24"/>
          <w:u w:val="single"/>
        </w:rPr>
        <w:t xml:space="preserve">                      </w:t>
      </w:r>
      <w:r/>
    </w:p>
    <w:p>
      <w:pPr>
        <w:ind w:left="645"/>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12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 </w:t>
      </w:r>
      <w:r/>
    </w:p>
    <w:p>
      <w:pPr>
        <w:ind w:left="256" w:right="6" w:firstLine="28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256" w:right="6" w:firstLine="28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right="2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100" w:line="259"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100" w:line="259"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100" w:line="259"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100" w:line="259"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r/>
      <w:r/>
    </w:p>
    <w:p>
      <w:pPr>
        <w:jc w:val="center"/>
        <w:keepLines w:val="0"/>
        <w:keepNext w:val="0"/>
        <w:spacing w:line="360" w:lineRule="auto"/>
        <w:rPr>
          <w:rFonts w:hint="eastAsia" w:ascii="宋体" w:hAnsi="宋体" w:eastAsia="宋体" w:cs="宋体"/>
          <w:b/>
          <w:bCs/>
          <w:lang w:val="en-US" w:eastAsia="zh-CN"/>
        </w:rPr>
      </w:pPr>
      <w:r>
        <w:rPr>
          <w:rFonts w:hint="eastAsia" w:ascii="宋体" w:hAnsi="宋体" w:eastAsia="宋体" w:cs="宋体"/>
          <w:b/>
          <w:bCs/>
          <w:lang w:val="en-US" w:eastAsia="zh-CN"/>
        </w:rPr>
      </w:r>
      <w:r/>
    </w:p>
    <w:sectPr>
      <w:headerReference w:type="default" r:id="rId10"/>
      <w:footerReference w:type="default" r:id="rId13"/>
      <w:footnotePr/>
      <w:endnotePr/>
      <w:type w:val="nextPage"/>
      <w:pgSz w:w="11906" w:h="16838" w:orient="portrait"/>
      <w:pgMar w:top="1440" w:right="1800" w:bottom="1276"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rPr>
        <w:rFonts w:hint="eastAsia" w:ascii="隶书" w:eastAsia="隶书"/>
        <w:b/>
        <w:i/>
      </w:rPr>
    </w:pPr>
    <w:r>
      <w:rPr>
        <w:rFonts w:hint="eastAsia"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rPr>
        <w:rFonts w:hint="eastAsia" w:ascii="隶书" w:eastAsia="隶书"/>
        <w:b/>
        <w:i/>
      </w:rPr>
    </w:pPr>
    <w:r>
      <w:rPr>
        <w:rFonts w:hint="eastAsia"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rPr>
        <w:rFonts w:hint="eastAsia"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65"/>
      <w:jc w:val="both"/>
      <w:rPr>
        <w:rFonts w:ascii="隶书" w:eastAsia="隶书"/>
        <w:sz w:val="13"/>
        <w:szCs w:val="13"/>
        <w:u w:val="single"/>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10160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0.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5">
    <w:name w:val="Heading 1"/>
    <w:basedOn w:val="744"/>
    <w:next w:val="744"/>
    <w:link w:val="779"/>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80"/>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1"/>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2"/>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3"/>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6"/>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87"/>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无间隔1"/>
    <w:uiPriority w:val="0"/>
    <w:qFormat/>
    <w:rPr>
      <w:rFonts w:hint="default" w:ascii="Times New Roman" w:hAnsi="Times New Roman" w:eastAsia="宋体" w:cs="Times New Roman"/>
      <w:sz w:val="22"/>
      <w:szCs w:val="22"/>
      <w:lang w:val="en-US" w:eastAsia="en-US" w:bidi="ar-SA"/>
    </w:rPr>
  </w:style>
  <w:style w:type="paragraph" w:styleId="757">
    <w:name w:val="toc 7"/>
    <w:basedOn w:val="744"/>
    <w:next w:val="744"/>
    <w:uiPriority w:val="39"/>
    <w:unhideWhenUsed/>
    <w:qFormat/>
    <w:pPr>
      <w:ind w:left="1701" w:right="0" w:firstLine="0"/>
      <w:spacing w:after="57"/>
    </w:p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4"/>
    <w:uiPriority w:val="99"/>
    <w:semiHidden/>
    <w:unhideWhenUsed/>
    <w:qFormat/>
    <w:pPr>
      <w:jc w:val="left"/>
    </w:pPr>
  </w:style>
  <w:style w:type="paragraph" w:styleId="760">
    <w:name w:val="toc 5"/>
    <w:basedOn w:val="744"/>
    <w:next w:val="744"/>
    <w:uiPriority w:val="39"/>
    <w:unhideWhenUsed/>
    <w:qFormat/>
    <w:pPr>
      <w:ind w:left="1134" w:right="0" w:firstLine="0"/>
      <w:spacing w:after="57"/>
    </w:pPr>
  </w:style>
  <w:style w:type="paragraph" w:styleId="761">
    <w:name w:val="toc 3"/>
    <w:basedOn w:val="744"/>
    <w:next w:val="744"/>
    <w:uiPriority w:val="39"/>
    <w:unhideWhenUsed/>
    <w:qFormat/>
    <w:pPr>
      <w:ind w:left="567" w:right="0" w:firstLine="0"/>
      <w:spacing w:after="57"/>
    </w:pPr>
  </w:style>
  <w:style w:type="paragraph" w:styleId="762">
    <w:name w:val="toc 8"/>
    <w:basedOn w:val="744"/>
    <w:next w:val="744"/>
    <w:uiPriority w:val="39"/>
    <w:unhideWhenUsed/>
    <w:qFormat/>
    <w:pPr>
      <w:ind w:left="1984" w:right="0" w:firstLine="0"/>
      <w:spacing w:after="57"/>
    </w:pPr>
  </w:style>
  <w:style w:type="paragraph" w:styleId="763">
    <w:name w:val="endnote text"/>
    <w:basedOn w:val="744"/>
    <w:link w:val="925"/>
    <w:uiPriority w:val="99"/>
    <w:semiHidden/>
    <w:unhideWhenUsed/>
    <w:qFormat/>
    <w:pPr>
      <w:spacing w:after="0" w:line="240" w:lineRule="auto"/>
    </w:pPr>
    <w:rPr>
      <w:sz w:val="20"/>
    </w:rPr>
  </w:style>
  <w:style w:type="paragraph" w:styleId="764">
    <w:name w:val="Footer"/>
    <w:basedOn w:val="744"/>
    <w:link w:val="798"/>
    <w:uiPriority w:val="99"/>
    <w:unhideWhenUsed/>
    <w:qFormat/>
    <w:pPr>
      <w:spacing w:after="0" w:line="240" w:lineRule="auto"/>
      <w:tabs>
        <w:tab w:val="center" w:pos="7143" w:leader="none"/>
        <w:tab w:val="right" w:pos="14287" w:leader="none"/>
      </w:tabs>
    </w:pPr>
  </w:style>
  <w:style w:type="paragraph" w:styleId="765">
    <w:name w:val="Header"/>
    <w:basedOn w:val="744"/>
    <w:link w:val="796"/>
    <w:uiPriority w:val="99"/>
    <w:unhideWhenUsed/>
    <w:qFormat/>
    <w:pPr>
      <w:spacing w:after="0" w:line="240" w:lineRule="auto"/>
      <w:tabs>
        <w:tab w:val="center" w:pos="7143" w:leader="none"/>
        <w:tab w:val="right" w:pos="14287" w:leader="none"/>
      </w:tabs>
    </w:pPr>
  </w:style>
  <w:style w:type="paragraph" w:styleId="766">
    <w:name w:val="toc 1"/>
    <w:basedOn w:val="744"/>
    <w:next w:val="744"/>
    <w:uiPriority w:val="39"/>
    <w:unhideWhenUsed/>
    <w:qFormat/>
    <w:pPr>
      <w:ind w:left="0" w:right="0" w:firstLine="0"/>
      <w:spacing w:after="57"/>
    </w:pPr>
  </w:style>
  <w:style w:type="paragraph" w:styleId="767">
    <w:name w:val="toc 4"/>
    <w:basedOn w:val="744"/>
    <w:next w:val="744"/>
    <w:uiPriority w:val="39"/>
    <w:unhideWhenUsed/>
    <w:qFormat/>
    <w:pPr>
      <w:ind w:left="850" w:right="0" w:firstLine="0"/>
      <w:spacing w:after="57"/>
    </w:pPr>
  </w:style>
  <w:style w:type="paragraph" w:styleId="768">
    <w:name w:val="Subtitle"/>
    <w:basedOn w:val="744"/>
    <w:next w:val="744"/>
    <w:link w:val="791"/>
    <w:uiPriority w:val="11"/>
    <w:qFormat/>
    <w:pPr>
      <w:spacing w:before="200" w:after="200"/>
    </w:pPr>
    <w:rPr>
      <w:sz w:val="24"/>
      <w:szCs w:val="24"/>
    </w:rPr>
  </w:style>
  <w:style w:type="paragraph" w:styleId="769">
    <w:name w:val="footnote text"/>
    <w:basedOn w:val="744"/>
    <w:link w:val="924"/>
    <w:uiPriority w:val="99"/>
    <w:semiHidden/>
    <w:unhideWhenUsed/>
    <w:qFormat/>
    <w:pPr>
      <w:spacing w:after="40" w:line="240" w:lineRule="auto"/>
    </w:pPr>
    <w:rPr>
      <w:sz w:val="18"/>
    </w:rPr>
  </w:style>
  <w:style w:type="paragraph" w:styleId="770">
    <w:name w:val="toc 6"/>
    <w:basedOn w:val="744"/>
    <w:next w:val="744"/>
    <w:uiPriority w:val="39"/>
    <w:unhideWhenUsed/>
    <w:qFormat/>
    <w:pPr>
      <w:ind w:left="1417" w:right="0" w:firstLine="0"/>
      <w:spacing w:after="57"/>
    </w:pPr>
  </w:style>
  <w:style w:type="paragraph" w:styleId="771">
    <w:name w:val="table of figures"/>
    <w:basedOn w:val="744"/>
    <w:next w:val="744"/>
    <w:uiPriority w:val="99"/>
    <w:unhideWhenUsed/>
    <w:qFormat/>
    <w:pPr>
      <w:spacing w:after="0" w:afterAutospacing="0"/>
    </w:pPr>
  </w:style>
  <w:style w:type="paragraph" w:styleId="772">
    <w:name w:val="toc 2"/>
    <w:basedOn w:val="744"/>
    <w:next w:val="744"/>
    <w:uiPriority w:val="39"/>
    <w:unhideWhenUsed/>
    <w:qFormat/>
    <w:pPr>
      <w:ind w:left="283" w:right="0" w:firstLine="0"/>
      <w:spacing w:after="57"/>
    </w:pPr>
  </w:style>
  <w:style w:type="paragraph" w:styleId="773">
    <w:name w:val="toc 9"/>
    <w:basedOn w:val="744"/>
    <w:next w:val="744"/>
    <w:uiPriority w:val="39"/>
    <w:unhideWhenUsed/>
    <w:qFormat/>
    <w:pPr>
      <w:ind w:left="2268" w:right="0" w:firstLine="0"/>
      <w:spacing w:after="57"/>
    </w:pPr>
  </w:style>
  <w:style w:type="paragraph" w:styleId="774">
    <w:name w:val="Title"/>
    <w:basedOn w:val="744"/>
    <w:next w:val="744"/>
    <w:link w:val="790"/>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character" w:styleId="779" w:customStyle="1">
    <w:name w:val="Heading 1 Char"/>
    <w:link w:val="745"/>
    <w:uiPriority w:val="9"/>
    <w:qFormat/>
    <w:rPr>
      <w:rFonts w:ascii="Arial" w:hAnsi="Arial" w:eastAsia="Arial" w:cs="Arial"/>
      <w:sz w:val="40"/>
      <w:szCs w:val="40"/>
    </w:rPr>
  </w:style>
  <w:style w:type="character" w:styleId="780" w:customStyle="1">
    <w:name w:val="Heading 2 Char"/>
    <w:link w:val="746"/>
    <w:uiPriority w:val="9"/>
    <w:qFormat/>
    <w:rPr>
      <w:rFonts w:ascii="Arial" w:hAnsi="Arial" w:eastAsia="Arial" w:cs="Arial"/>
      <w:sz w:val="34"/>
    </w:rPr>
  </w:style>
  <w:style w:type="character" w:styleId="781" w:customStyle="1">
    <w:name w:val="Heading 3 Char"/>
    <w:link w:val="747"/>
    <w:uiPriority w:val="9"/>
    <w:qFormat/>
    <w:rPr>
      <w:rFonts w:ascii="Arial" w:hAnsi="Arial" w:eastAsia="Arial" w:cs="Arial"/>
      <w:sz w:val="30"/>
      <w:szCs w:val="30"/>
    </w:rPr>
  </w:style>
  <w:style w:type="character" w:styleId="782" w:customStyle="1">
    <w:name w:val="Heading 4 Char"/>
    <w:link w:val="748"/>
    <w:uiPriority w:val="9"/>
    <w:qFormat/>
    <w:rPr>
      <w:rFonts w:ascii="Arial" w:hAnsi="Arial" w:eastAsia="Arial" w:cs="Arial"/>
      <w:b/>
      <w:bCs/>
      <w:sz w:val="26"/>
      <w:szCs w:val="26"/>
    </w:rPr>
  </w:style>
  <w:style w:type="character" w:styleId="783" w:customStyle="1">
    <w:name w:val="Heading 5 Char"/>
    <w:link w:val="749"/>
    <w:uiPriority w:val="9"/>
    <w:qFormat/>
    <w:rPr>
      <w:rFonts w:ascii="Arial" w:hAnsi="Arial" w:eastAsia="Arial" w:cs="Arial"/>
      <w:b/>
      <w:bCs/>
      <w:sz w:val="24"/>
      <w:szCs w:val="24"/>
    </w:rPr>
  </w:style>
  <w:style w:type="character" w:styleId="784" w:customStyle="1">
    <w:name w:val="Heading 6 Char"/>
    <w:link w:val="750"/>
    <w:uiPriority w:val="9"/>
    <w:qFormat/>
    <w:rPr>
      <w:rFonts w:ascii="Arial" w:hAnsi="Arial" w:eastAsia="Arial" w:cs="Arial"/>
      <w:b/>
      <w:bCs/>
      <w:sz w:val="22"/>
      <w:szCs w:val="22"/>
    </w:rPr>
  </w:style>
  <w:style w:type="character" w:styleId="785" w:customStyle="1">
    <w:name w:val="Heading 7 Char"/>
    <w:link w:val="751"/>
    <w:uiPriority w:val="9"/>
    <w:qFormat/>
    <w:rPr>
      <w:rFonts w:ascii="Arial" w:hAnsi="Arial" w:eastAsia="Arial" w:cs="Arial"/>
      <w:b/>
      <w:bCs/>
      <w:i/>
      <w:iCs/>
      <w:sz w:val="22"/>
      <w:szCs w:val="22"/>
    </w:rPr>
  </w:style>
  <w:style w:type="character" w:styleId="786" w:customStyle="1">
    <w:name w:val="Heading 8 Char"/>
    <w:link w:val="752"/>
    <w:uiPriority w:val="9"/>
    <w:qFormat/>
    <w:rPr>
      <w:rFonts w:ascii="Arial" w:hAnsi="Arial" w:eastAsia="Arial" w:cs="Arial"/>
      <w:i/>
      <w:iCs/>
      <w:sz w:val="22"/>
      <w:szCs w:val="22"/>
    </w:rPr>
  </w:style>
  <w:style w:type="character" w:styleId="787" w:customStyle="1">
    <w:name w:val="Heading 9 Char"/>
    <w:link w:val="753"/>
    <w:uiPriority w:val="9"/>
    <w:qFormat/>
    <w:rPr>
      <w:rFonts w:ascii="Arial" w:hAnsi="Arial" w:eastAsia="Arial" w:cs="Arial"/>
      <w:i/>
      <w:iCs/>
      <w:sz w:val="21"/>
      <w:szCs w:val="21"/>
    </w:rPr>
  </w:style>
  <w:style w:type="paragraph" w:styleId="788">
    <w:name w:val="List Paragraph"/>
    <w:basedOn w:val="744"/>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74"/>
    <w:uiPriority w:val="10"/>
    <w:qFormat/>
    <w:rPr>
      <w:sz w:val="48"/>
      <w:szCs w:val="48"/>
    </w:rPr>
  </w:style>
  <w:style w:type="character" w:styleId="791" w:customStyle="1">
    <w:name w:val="Subtitle Char"/>
    <w:link w:val="768"/>
    <w:uiPriority w:val="11"/>
    <w:qFormat/>
    <w:rPr>
      <w:sz w:val="24"/>
      <w:szCs w:val="24"/>
    </w:rPr>
  </w:style>
  <w:style w:type="paragraph" w:styleId="792">
    <w:name w:val="Quote"/>
    <w:basedOn w:val="744"/>
    <w:next w:val="744"/>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44"/>
    <w:next w:val="744"/>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65"/>
    <w:uiPriority w:val="99"/>
    <w:qFormat/>
  </w:style>
  <w:style w:type="character" w:styleId="797" w:customStyle="1">
    <w:name w:val="Footer Char"/>
    <w:link w:val="764"/>
    <w:uiPriority w:val="99"/>
    <w:qFormat/>
  </w:style>
  <w:style w:type="character" w:styleId="798" w:customStyle="1">
    <w:name w:val="Caption Char"/>
    <w:link w:val="764"/>
    <w:uiPriority w:val="99"/>
    <w:qFormat/>
  </w:style>
  <w:style w:type="table" w:styleId="7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9"/>
    <w:uiPriority w:val="99"/>
    <w:qFormat/>
    <w:rPr>
      <w:sz w:val="18"/>
    </w:rPr>
  </w:style>
  <w:style w:type="character" w:styleId="925" w:customStyle="1">
    <w:name w:val="Endnote Text Char"/>
    <w:link w:val="763"/>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character" w:styleId="927" w:customStyle="1">
    <w:name w:val="默认段落字体1"/>
    <w:link w:val="744"/>
    <w:uiPriority w:val="0"/>
    <w:semiHidden/>
    <w:qFormat/>
  </w:style>
  <w:style w:type="table" w:styleId="928" w:customStyle="1">
    <w:name w:val="普通表格1"/>
    <w:uiPriority w:val="0"/>
    <w:semiHidden/>
    <w:qFormat/>
    <w:tblPr/>
  </w:style>
  <w:style w:type="paragraph" w:styleId="929" w:customStyle="1">
    <w:name w:val="目录 11"/>
    <w:basedOn w:val="744"/>
    <w:next w:val="744"/>
    <w:uiPriority w:val="39"/>
    <w:unhideWhenUsed/>
    <w:qFormat/>
    <w:pPr>
      <w:jc w:val="left"/>
      <w:spacing w:after="100" w:line="259" w:lineRule="auto"/>
      <w:widowControl/>
    </w:pPr>
    <w:rPr>
      <w:rFonts w:ascii="Calibri" w:hAnsi="Calibri" w:eastAsia="宋体"/>
      <w:sz w:val="22"/>
      <w:szCs w:val="22"/>
    </w:rPr>
  </w:style>
  <w:style w:type="paragraph" w:styleId="930" w:customStyle="1">
    <w:name w:val="页脚11"/>
    <w:basedOn w:val="744"/>
    <w:uiPriority w:val="0"/>
    <w:qFormat/>
    <w:pPr>
      <w:jc w:val="left"/>
      <w:tabs>
        <w:tab w:val="center" w:pos="4153" w:leader="none"/>
        <w:tab w:val="right" w:pos="8306" w:leader="none"/>
      </w:tabs>
    </w:pPr>
    <w:rPr>
      <w:sz w:val="18"/>
    </w:rPr>
  </w:style>
  <w:style w:type="character" w:styleId="931" w:customStyle="1">
    <w:name w:val="超链接1"/>
    <w:link w:val="744"/>
    <w:uiPriority w:val="0"/>
    <w:qFormat/>
    <w:rPr>
      <w:rFonts w:ascii="Times New Roman" w:hAnsi="Times New Roman" w:eastAsia="宋体" w:cs="Times New Roman"/>
      <w:sz w:val="21"/>
      <w:szCs w:val="24"/>
      <w:lang w:val="en-US" w:eastAsia="zh-CN" w:bidi="ar-SA"/>
    </w:rPr>
  </w:style>
  <w:style w:type="paragraph" w:styleId="932" w:customStyle="1">
    <w:name w:val="正文缩进1"/>
    <w:basedOn w:val="744"/>
    <w:uiPriority w:val="0"/>
    <w:qFormat/>
    <w:pPr>
      <w:ind w:firstLine="420"/>
    </w:pPr>
  </w:style>
  <w:style w:type="paragraph" w:styleId="933" w:customStyle="1">
    <w:name w:val="纯文本1"/>
    <w:basedOn w:val="744"/>
    <w:uiPriority w:val="0"/>
    <w:qFormat/>
    <w:rPr>
      <w:rFonts w:ascii="宋体" w:hAnsi="Courier New"/>
      <w:szCs w:val="21"/>
    </w:rPr>
  </w:style>
  <w:style w:type="paragraph" w:styleId="934" w:customStyle="1">
    <w:name w:val="普通(网站)1"/>
    <w:basedOn w:val="744"/>
    <w:uiPriority w:val="0"/>
    <w:qFormat/>
    <w:pPr>
      <w:jc w:val="left"/>
      <w:spacing w:before="100" w:beforeAutospacing="1" w:after="100" w:afterAutospacing="1"/>
      <w:widowControl/>
    </w:pPr>
    <w:rPr>
      <w:rFonts w:ascii="宋体" w:hAnsi="宋体" w:cs="宋体"/>
      <w:sz w:val="24"/>
    </w:rPr>
  </w:style>
  <w:style w:type="paragraph" w:styleId="935" w:customStyle="1">
    <w:name w:val="Table Paragraph"/>
    <w:basedOn w:val="744"/>
    <w:uiPriority w:val="1"/>
    <w:qFormat/>
    <w:rPr>
      <w:rFonts w:ascii="宋体" w:hAnsi="宋体" w:eastAsia="宋体" w:cs="宋体"/>
      <w:lang w:val="zh-CN" w:eastAsia="zh-CN" w:bidi="zh-CN"/>
    </w:rPr>
  </w:style>
  <w:style w:type="paragraph" w:styleId="936" w:customStyle="1">
    <w:name w:val="正文文本缩进1"/>
    <w:basedOn w:val="744"/>
    <w:uiPriority w:val="0"/>
    <w:qFormat/>
    <w:pPr>
      <w:ind w:left="420"/>
      <w:spacing w:after="120"/>
    </w:pPr>
  </w:style>
  <w:style w:type="paragraph" w:styleId="937" w:customStyle="1">
    <w:name w:val="寄信人地址1"/>
    <w:basedOn w:val="938"/>
    <w:uiPriority w:val="0"/>
    <w:qFormat/>
    <w:rPr>
      <w:rFonts w:ascii="Arial" w:hAnsi="Arial"/>
    </w:rPr>
  </w:style>
  <w:style w:type="paragraph" w:styleId="938" w:customStyle="1">
    <w:name w:val="正文1"/>
    <w:basedOn w:val="939"/>
    <w:next w:val="942"/>
    <w:uiPriority w:val="0"/>
    <w:qFormat/>
    <w:pPr>
      <w:jc w:val="left"/>
      <w:spacing w:line="360" w:lineRule="atLeast"/>
    </w:pPr>
    <w:rPr>
      <w:rFonts w:ascii="宋体"/>
      <w:sz w:val="24"/>
      <w:szCs w:val="20"/>
    </w:rPr>
  </w:style>
  <w:style w:type="paragraph" w:styleId="939" w:customStyle="1">
    <w:name w:val="正文11"/>
    <w:next w:val="940"/>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940" w:customStyle="1">
    <w:name w:val="文本块1"/>
    <w:basedOn w:val="941"/>
    <w:uiPriority w:val="6"/>
    <w:qFormat/>
    <w:pPr>
      <w:ind w:left="256" w:right="6" w:firstLine="624"/>
    </w:pPr>
    <w:rPr>
      <w:rFonts w:eastAsia="仿宋"/>
      <w:sz w:val="28"/>
      <w:szCs w:val="20"/>
    </w:rPr>
  </w:style>
  <w:style w:type="paragraph" w:styleId="941" w:customStyle="1">
    <w:name w:val="正文111"/>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文本1"/>
    <w:basedOn w:val="939"/>
    <w:next w:val="938"/>
    <w:uiPriority w:val="0"/>
    <w:qFormat/>
    <w:pPr>
      <w:spacing w:after="120"/>
    </w:pPr>
    <w:rPr>
      <w:lang w:eastAsia="en-US"/>
    </w:rPr>
  </w:style>
  <w:style w:type="paragraph" w:styleId="943" w:customStyle="1">
    <w:name w:val="标题 41"/>
    <w:basedOn w:val="944"/>
    <w:next w:val="939"/>
    <w:uiPriority w:val="0"/>
    <w:qFormat/>
    <w:pPr>
      <w:ind w:firstLine="0"/>
      <w:outlineLvl w:val="3"/>
    </w:pPr>
  </w:style>
  <w:style w:type="paragraph" w:styleId="944" w:customStyle="1">
    <w:name w:val="正文12"/>
    <w:next w:val="94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5" w:customStyle="1">
    <w:name w:val="脚注文本1"/>
    <w:basedOn w:val="938"/>
    <w:next w:val="946"/>
    <w:uiPriority w:val="0"/>
    <w:qFormat/>
    <w:pPr>
      <w:jc w:val="left"/>
    </w:pPr>
    <w:rPr>
      <w:rFonts w:ascii="宋体" w:eastAsia="Times New Roman"/>
      <w:sz w:val="18"/>
      <w:szCs w:val="18"/>
    </w:rPr>
  </w:style>
  <w:style w:type="paragraph" w:styleId="946" w:customStyle="1">
    <w:name w:val="索引 51"/>
    <w:basedOn w:val="938"/>
    <w:next w:val="938"/>
    <w:uiPriority w:val="0"/>
    <w:qFormat/>
    <w:pPr>
      <w:ind w:left="798"/>
      <w:jc w:val="left"/>
    </w:pPr>
    <w:rPr>
      <w:rFonts w:ascii="Calibri" w:hAnsi="Calibri"/>
    </w:rPr>
  </w:style>
  <w:style w:type="paragraph" w:styleId="947" w:customStyle="1">
    <w:name w:val="正文文本 21"/>
    <w:basedOn w:val="941"/>
    <w:uiPriority w:val="0"/>
    <w:qFormat/>
    <w:pPr>
      <w:jc w:val="center"/>
      <w:widowControl/>
    </w:pPr>
    <w:rPr>
      <w:rFonts w:ascii="楷体_GB2312" w:eastAsia="楷体_GB2312"/>
      <w:sz w:val="28"/>
      <w:szCs w:val="28"/>
    </w:rPr>
  </w:style>
  <w:style w:type="paragraph" w:styleId="948" w:customStyle="1">
    <w:name w:val="正文首行缩进 21"/>
    <w:basedOn w:val="936"/>
    <w:uiPriority w:val="0"/>
    <w:qFormat/>
    <w:pPr>
      <w:ind w:firstLine="420"/>
    </w:pPr>
  </w:style>
  <w:style w:type="paragraph" w:styleId="949" w:customStyle="1">
    <w:name w:val="页眉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950" w:customStyle="1">
    <w:name w:val="页脚1"/>
    <w:basedOn w:val="744"/>
    <w:uiPriority w:val="0"/>
    <w:qFormat/>
    <w:pPr>
      <w:jc w:val="left"/>
      <w:tabs>
        <w:tab w:val="center" w:pos="4153" w:leader="none"/>
        <w:tab w:val="right" w:pos="8306" w:leader="none"/>
      </w:tabs>
    </w:pPr>
    <w:rPr>
      <w:sz w:val="18"/>
      <w:szCs w:val="18"/>
    </w:rPr>
  </w:style>
  <w:style w:type="paragraph" w:styleId="951" w:customStyle="1">
    <w:name w:val="目录 111"/>
    <w:basedOn w:val="744"/>
    <w:next w:val="744"/>
    <w:uiPriority w:val="39"/>
    <w:unhideWhenUsed/>
    <w:qFormat/>
    <w:pPr>
      <w:jc w:val="left"/>
      <w:spacing w:after="100" w:line="259" w:lineRule="auto"/>
      <w:widowControl/>
    </w:pPr>
    <w:rPr>
      <w:rFonts w:ascii="Calibri" w:hAnsi="Calibri"/>
      <w:sz w:val="22"/>
      <w:szCs w:val="22"/>
    </w:rPr>
  </w:style>
  <w:style w:type="paragraph" w:styleId="952" w:customStyle="1">
    <w:name w:val="标题 21"/>
    <w:basedOn w:val="744"/>
    <w:next w:val="932"/>
    <w:uiPriority w:val="9"/>
    <w:unhideWhenUsed/>
    <w:qFormat/>
    <w:pPr>
      <w:keepLines/>
      <w:keepNext/>
      <w:spacing w:before="360" w:after="200"/>
      <w:outlineLvl w:val="1"/>
    </w:pPr>
    <w:rPr>
      <w:rFonts w:ascii="Arial" w:hAnsi="Arial" w:eastAsia="Arial" w:cs="Arial"/>
      <w:sz w:val="34"/>
    </w:rPr>
  </w:style>
  <w:style w:type="character" w:styleId="953" w:customStyle="1">
    <w:name w:val="font51"/>
    <w:basedOn w:val="754"/>
    <w:uiPriority w:val="0"/>
    <w:qFormat/>
    <w:rPr>
      <w:rFonts w:hint="eastAsia" w:ascii="宋体" w:hAnsi="宋体" w:eastAsia="宋体" w:cs="宋体"/>
      <w:color w:val="000000"/>
      <w:sz w:val="24"/>
      <w:szCs w:val="24"/>
      <w:u w:val="none"/>
    </w:rPr>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17</cp:revision>
  <dcterms:created xsi:type="dcterms:W3CDTF">2025-05-23T07:04:00Z</dcterms:created>
  <dcterms:modified xsi:type="dcterms:W3CDTF">2026-05-18T03:45:02Z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eyJoZGlkIjoiMjEzZmU5ZmE2NWYxODcyM2NiNmFlODBkNzg2OWI2OWMiLCJ1c2VySWQiOiIyNTEzNTg5ODgifQ==</vt:lpwstr>
  </property>
  <property fmtid="{D5CDD505-2E9C-101B-9397-08002B2CF9AE}" pid="3" name="KSOProductBuildVer">
    <vt:lpwstr>2052-12.1.0.25865</vt:lpwstr>
  </property>
  <property fmtid="{D5CDD505-2E9C-101B-9397-08002B2CF9AE}" pid="4" name="ICV">
    <vt:lpwstr>6C8AA687C0A34D68BB49AFA960021139_13</vt:lpwstr>
  </property>
</Properties>
</file>